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16" w:rsidRPr="00915116" w:rsidRDefault="00915116" w:rsidP="00915116">
      <w:pPr>
        <w:spacing w:after="0"/>
        <w:rPr>
          <w:rFonts w:ascii="Times New Roman" w:hAnsi="Times New Roman" w:cs="Times New Roman"/>
          <w:sz w:val="24"/>
        </w:rPr>
      </w:pPr>
      <w:r w:rsidRPr="00915116">
        <w:rPr>
          <w:rFonts w:ascii="Times New Roman" w:hAnsi="Times New Roman" w:cs="Times New Roman"/>
          <w:sz w:val="24"/>
        </w:rPr>
        <w:t xml:space="preserve">Davide Nardi </w:t>
      </w:r>
    </w:p>
    <w:p w:rsidR="00915116" w:rsidRPr="003B4767" w:rsidRDefault="00206789" w:rsidP="003B4767">
      <w:pPr>
        <w:spacing w:after="0"/>
        <w:jc w:val="both"/>
        <w:rPr>
          <w:rFonts w:ascii="Times New Roman" w:hAnsi="Times New Roman" w:cs="Times New Roman"/>
          <w:sz w:val="20"/>
        </w:rPr>
      </w:pPr>
      <w:r>
        <w:rPr>
          <w:rFonts w:ascii="Times New Roman" w:hAnsi="Times New Roman" w:cs="Times New Roman"/>
          <w:sz w:val="18"/>
        </w:rPr>
        <w:t>Filosofia del diritto</w:t>
      </w:r>
      <w:r w:rsidR="003B4767">
        <w:rPr>
          <w:rFonts w:ascii="Times New Roman" w:hAnsi="Times New Roman" w:cs="Times New Roman"/>
          <w:sz w:val="18"/>
        </w:rPr>
        <w:t xml:space="preserve"> -</w:t>
      </w:r>
      <w:r w:rsidR="003B4767" w:rsidRPr="003B4767">
        <w:rPr>
          <w:rFonts w:ascii="Times New Roman" w:hAnsi="Times New Roman" w:cs="Times New Roman"/>
          <w:sz w:val="18"/>
        </w:rPr>
        <w:t xml:space="preserve"> </w:t>
      </w:r>
      <w:r w:rsidR="003B4767" w:rsidRPr="005427E6">
        <w:rPr>
          <w:rFonts w:ascii="Times New Roman" w:hAnsi="Times New Roman" w:cs="Times New Roman"/>
          <w:sz w:val="18"/>
        </w:rPr>
        <w:t>Dottorando</w:t>
      </w:r>
    </w:p>
    <w:p w:rsidR="005427E6" w:rsidRPr="005427E6" w:rsidRDefault="00206789" w:rsidP="00915116">
      <w:pPr>
        <w:spacing w:after="0"/>
        <w:jc w:val="both"/>
        <w:rPr>
          <w:rFonts w:ascii="Times New Roman" w:hAnsi="Times New Roman" w:cs="Times New Roman"/>
          <w:sz w:val="18"/>
        </w:rPr>
      </w:pPr>
      <w:r>
        <w:rPr>
          <w:rFonts w:ascii="Times New Roman" w:hAnsi="Times New Roman" w:cs="Times New Roman"/>
          <w:sz w:val="18"/>
        </w:rPr>
        <w:t xml:space="preserve">“Sapienza” </w:t>
      </w:r>
      <w:r w:rsidR="003B4767">
        <w:rPr>
          <w:rFonts w:ascii="Times New Roman" w:hAnsi="Times New Roman" w:cs="Times New Roman"/>
          <w:sz w:val="18"/>
        </w:rPr>
        <w:t xml:space="preserve">Università </w:t>
      </w:r>
      <w:r>
        <w:rPr>
          <w:rFonts w:ascii="Times New Roman" w:hAnsi="Times New Roman" w:cs="Times New Roman"/>
          <w:sz w:val="18"/>
        </w:rPr>
        <w:t>di Roma</w:t>
      </w:r>
    </w:p>
    <w:p w:rsidR="005427E6" w:rsidRDefault="005427E6" w:rsidP="00915116">
      <w:pPr>
        <w:spacing w:after="0"/>
        <w:jc w:val="center"/>
        <w:rPr>
          <w:rFonts w:ascii="Times New Roman" w:hAnsi="Times New Roman" w:cs="Times New Roman"/>
          <w:sz w:val="28"/>
        </w:rPr>
      </w:pPr>
    </w:p>
    <w:p w:rsidR="00C632D8" w:rsidRDefault="00C632D8" w:rsidP="00915116">
      <w:pPr>
        <w:spacing w:after="0"/>
        <w:jc w:val="center"/>
        <w:rPr>
          <w:rFonts w:ascii="Times New Roman" w:hAnsi="Times New Roman" w:cs="Times New Roman"/>
          <w:sz w:val="28"/>
        </w:rPr>
      </w:pPr>
    </w:p>
    <w:p w:rsidR="00915116" w:rsidRDefault="00915116" w:rsidP="00915116">
      <w:pPr>
        <w:spacing w:after="0"/>
        <w:jc w:val="center"/>
        <w:rPr>
          <w:rFonts w:ascii="Times New Roman" w:hAnsi="Times New Roman" w:cs="Times New Roman"/>
          <w:sz w:val="28"/>
        </w:rPr>
      </w:pPr>
      <w:r>
        <w:rPr>
          <w:rFonts w:ascii="Times New Roman" w:hAnsi="Times New Roman" w:cs="Times New Roman"/>
          <w:sz w:val="28"/>
        </w:rPr>
        <w:t>IISF – Scuola di Roma di Filosofia</w:t>
      </w:r>
    </w:p>
    <w:p w:rsidR="00915116" w:rsidRDefault="00915116" w:rsidP="00863351">
      <w:pPr>
        <w:spacing w:after="0"/>
        <w:jc w:val="center"/>
        <w:rPr>
          <w:rFonts w:ascii="Times New Roman" w:hAnsi="Times New Roman" w:cs="Times New Roman"/>
          <w:sz w:val="28"/>
        </w:rPr>
      </w:pPr>
    </w:p>
    <w:p w:rsidR="005427E6" w:rsidRDefault="00863351" w:rsidP="005427E6">
      <w:pPr>
        <w:spacing w:after="0"/>
        <w:jc w:val="center"/>
        <w:rPr>
          <w:rFonts w:ascii="Times New Roman" w:hAnsi="Times New Roman" w:cs="Times New Roman"/>
          <w:sz w:val="28"/>
        </w:rPr>
      </w:pPr>
      <w:r>
        <w:rPr>
          <w:rFonts w:ascii="Times New Roman" w:hAnsi="Times New Roman" w:cs="Times New Roman"/>
          <w:sz w:val="28"/>
        </w:rPr>
        <w:t>IL MALE E L’INGANNO</w:t>
      </w:r>
    </w:p>
    <w:p w:rsidR="005427E6" w:rsidRDefault="005427E6" w:rsidP="005427E6">
      <w:pPr>
        <w:spacing w:after="0"/>
        <w:rPr>
          <w:rFonts w:ascii="Times New Roman" w:hAnsi="Times New Roman" w:cs="Times New Roman"/>
          <w:sz w:val="28"/>
        </w:rPr>
      </w:pPr>
    </w:p>
    <w:p w:rsidR="00D25E69" w:rsidRDefault="00D25E69" w:rsidP="005427E6">
      <w:pPr>
        <w:spacing w:after="0"/>
        <w:rPr>
          <w:rFonts w:ascii="Times New Roman" w:hAnsi="Times New Roman" w:cs="Times New Roman"/>
          <w:sz w:val="28"/>
        </w:rPr>
      </w:pPr>
    </w:p>
    <w:p w:rsidR="000B1164" w:rsidRPr="00D25E69" w:rsidRDefault="005427E6" w:rsidP="00D25E69">
      <w:pPr>
        <w:spacing w:after="0"/>
        <w:jc w:val="center"/>
        <w:rPr>
          <w:rFonts w:ascii="Times New Roman" w:hAnsi="Times New Roman" w:cs="Times New Roman"/>
          <w:i/>
          <w:sz w:val="28"/>
        </w:rPr>
      </w:pPr>
      <w:r w:rsidRPr="005427E6">
        <w:rPr>
          <w:rFonts w:ascii="Times New Roman" w:hAnsi="Times New Roman" w:cs="Times New Roman"/>
          <w:i/>
          <w:sz w:val="28"/>
        </w:rPr>
        <w:t>Persuasione e inganno</w:t>
      </w:r>
    </w:p>
    <w:p w:rsidR="005427E6" w:rsidRDefault="005427E6" w:rsidP="00B47A84">
      <w:pPr>
        <w:spacing w:after="0" w:line="360" w:lineRule="auto"/>
        <w:jc w:val="both"/>
        <w:rPr>
          <w:rFonts w:ascii="Times New Roman" w:hAnsi="Times New Roman" w:cs="Times New Roman"/>
          <w:sz w:val="28"/>
        </w:rPr>
      </w:pPr>
    </w:p>
    <w:p w:rsidR="002554A9" w:rsidRDefault="000B1164" w:rsidP="00E7747B">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Le questioni sollevate da Fiorinda Li Vigni </w:t>
      </w:r>
      <w:r w:rsidR="0059510F">
        <w:rPr>
          <w:rFonts w:ascii="Times New Roman" w:hAnsi="Times New Roman" w:cs="Times New Roman"/>
          <w:color w:val="000000" w:themeColor="text1"/>
          <w:sz w:val="24"/>
          <w:szCs w:val="28"/>
        </w:rPr>
        <w:t xml:space="preserve">a partire da una analisi </w:t>
      </w:r>
      <w:r w:rsidR="00FF1728">
        <w:rPr>
          <w:rFonts w:ascii="Times New Roman" w:hAnsi="Times New Roman" w:cs="Times New Roman"/>
          <w:color w:val="000000" w:themeColor="text1"/>
          <w:sz w:val="24"/>
          <w:szCs w:val="28"/>
        </w:rPr>
        <w:t xml:space="preserve">della </w:t>
      </w:r>
      <w:r>
        <w:rPr>
          <w:rFonts w:ascii="Times New Roman" w:hAnsi="Times New Roman" w:cs="Times New Roman"/>
          <w:color w:val="000000" w:themeColor="text1"/>
          <w:sz w:val="24"/>
          <w:szCs w:val="28"/>
        </w:rPr>
        <w:t>trag</w:t>
      </w:r>
      <w:r w:rsidR="0059510F">
        <w:rPr>
          <w:rFonts w:ascii="Times New Roman" w:hAnsi="Times New Roman" w:cs="Times New Roman"/>
          <w:color w:val="000000" w:themeColor="text1"/>
          <w:sz w:val="24"/>
          <w:szCs w:val="28"/>
        </w:rPr>
        <w:t>edia greca</w:t>
      </w:r>
      <w:r w:rsidR="00FF1728">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incentrat</w:t>
      </w:r>
      <w:r w:rsidR="0059510F">
        <w:rPr>
          <w:rFonts w:ascii="Times New Roman" w:hAnsi="Times New Roman" w:cs="Times New Roman"/>
          <w:color w:val="000000" w:themeColor="text1"/>
          <w:sz w:val="24"/>
          <w:szCs w:val="28"/>
        </w:rPr>
        <w:t>a</w:t>
      </w:r>
      <w:r>
        <w:rPr>
          <w:rFonts w:ascii="Times New Roman" w:hAnsi="Times New Roman" w:cs="Times New Roman"/>
          <w:color w:val="000000" w:themeColor="text1"/>
          <w:sz w:val="24"/>
          <w:szCs w:val="28"/>
        </w:rPr>
        <w:t xml:space="preserve"> sul tema della persuasione e dell’</w:t>
      </w:r>
      <w:r w:rsidR="00081928">
        <w:rPr>
          <w:rFonts w:ascii="Times New Roman" w:hAnsi="Times New Roman" w:cs="Times New Roman"/>
          <w:color w:val="000000" w:themeColor="text1"/>
          <w:sz w:val="24"/>
          <w:szCs w:val="28"/>
        </w:rPr>
        <w:t xml:space="preserve">inganno </w:t>
      </w:r>
      <w:r>
        <w:rPr>
          <w:rFonts w:ascii="Times New Roman" w:hAnsi="Times New Roman" w:cs="Times New Roman"/>
          <w:color w:val="000000" w:themeColor="text1"/>
          <w:sz w:val="24"/>
          <w:szCs w:val="28"/>
        </w:rPr>
        <w:t>coinvolg</w:t>
      </w:r>
      <w:r w:rsidR="00740EE7">
        <w:rPr>
          <w:rFonts w:ascii="Times New Roman" w:hAnsi="Times New Roman" w:cs="Times New Roman"/>
          <w:color w:val="000000" w:themeColor="text1"/>
          <w:sz w:val="24"/>
          <w:szCs w:val="28"/>
        </w:rPr>
        <w:t>ono</w:t>
      </w:r>
      <w:r w:rsidR="00D610DB">
        <w:rPr>
          <w:rFonts w:ascii="Times New Roman" w:hAnsi="Times New Roman" w:cs="Times New Roman"/>
          <w:color w:val="000000" w:themeColor="text1"/>
          <w:sz w:val="24"/>
          <w:szCs w:val="28"/>
        </w:rPr>
        <w:t>,</w:t>
      </w:r>
      <w:r w:rsidR="008F2919">
        <w:rPr>
          <w:rFonts w:ascii="Times New Roman" w:hAnsi="Times New Roman" w:cs="Times New Roman"/>
          <w:color w:val="000000" w:themeColor="text1"/>
          <w:sz w:val="24"/>
          <w:szCs w:val="28"/>
        </w:rPr>
        <w:t xml:space="preserve"> in maniera chiara</w:t>
      </w:r>
      <w:r w:rsidR="00D610DB">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una profonda rifl</w:t>
      </w:r>
      <w:r w:rsidR="00FF08B8">
        <w:rPr>
          <w:rFonts w:ascii="Times New Roman" w:hAnsi="Times New Roman" w:cs="Times New Roman"/>
          <w:color w:val="000000" w:themeColor="text1"/>
          <w:sz w:val="24"/>
          <w:szCs w:val="28"/>
        </w:rPr>
        <w:t>es</w:t>
      </w:r>
      <w:r w:rsidR="00763AA3">
        <w:rPr>
          <w:rFonts w:ascii="Times New Roman" w:hAnsi="Times New Roman" w:cs="Times New Roman"/>
          <w:color w:val="000000" w:themeColor="text1"/>
          <w:sz w:val="24"/>
          <w:szCs w:val="28"/>
        </w:rPr>
        <w:t>sione sulla dialogicità e sul rapporto tra comunicazione e responsabilità</w:t>
      </w:r>
      <w:r w:rsidR="00E7747B">
        <w:rPr>
          <w:rFonts w:ascii="Times New Roman" w:hAnsi="Times New Roman" w:cs="Times New Roman"/>
          <w:color w:val="000000" w:themeColor="text1"/>
          <w:sz w:val="24"/>
          <w:szCs w:val="28"/>
        </w:rPr>
        <w:t>. Infatti</w:t>
      </w:r>
      <w:r w:rsidR="002843E8">
        <w:rPr>
          <w:rFonts w:ascii="Times New Roman" w:hAnsi="Times New Roman" w:cs="Times New Roman"/>
          <w:color w:val="000000" w:themeColor="text1"/>
          <w:sz w:val="24"/>
          <w:szCs w:val="28"/>
        </w:rPr>
        <w:t xml:space="preserve"> all’interno della trattazione vengono</w:t>
      </w:r>
      <w:r w:rsidR="00125E28">
        <w:rPr>
          <w:rFonts w:ascii="Times New Roman" w:hAnsi="Times New Roman" w:cs="Times New Roman"/>
          <w:color w:val="000000" w:themeColor="text1"/>
          <w:sz w:val="24"/>
          <w:szCs w:val="28"/>
        </w:rPr>
        <w:t xml:space="preserve"> </w:t>
      </w:r>
      <w:r w:rsidR="002843E8">
        <w:rPr>
          <w:rFonts w:ascii="Times New Roman" w:hAnsi="Times New Roman" w:cs="Times New Roman"/>
          <w:color w:val="000000" w:themeColor="text1"/>
          <w:sz w:val="24"/>
          <w:szCs w:val="28"/>
        </w:rPr>
        <w:t>a delinearsi</w:t>
      </w:r>
      <w:r w:rsidR="00125E28">
        <w:rPr>
          <w:rFonts w:ascii="Times New Roman" w:hAnsi="Times New Roman" w:cs="Times New Roman"/>
          <w:color w:val="000000" w:themeColor="text1"/>
          <w:sz w:val="24"/>
          <w:szCs w:val="28"/>
        </w:rPr>
        <w:t xml:space="preserve"> le differenti concezioni del </w:t>
      </w:r>
      <w:r w:rsidR="00E0330E">
        <w:rPr>
          <w:rFonts w:ascii="Times New Roman" w:hAnsi="Times New Roman" w:cs="Times New Roman"/>
          <w:color w:val="000000" w:themeColor="text1"/>
          <w:sz w:val="24"/>
          <w:szCs w:val="28"/>
        </w:rPr>
        <w:t>dialogo</w:t>
      </w:r>
      <w:r w:rsidR="00125E28">
        <w:rPr>
          <w:rFonts w:ascii="Times New Roman" w:hAnsi="Times New Roman" w:cs="Times New Roman"/>
          <w:color w:val="000000" w:themeColor="text1"/>
          <w:sz w:val="24"/>
          <w:szCs w:val="28"/>
        </w:rPr>
        <w:t xml:space="preserve"> inteso</w:t>
      </w:r>
      <w:r w:rsidR="00E7747B">
        <w:rPr>
          <w:rFonts w:ascii="Times New Roman" w:hAnsi="Times New Roman" w:cs="Times New Roman"/>
          <w:color w:val="000000" w:themeColor="text1"/>
          <w:sz w:val="24"/>
          <w:szCs w:val="28"/>
        </w:rPr>
        <w:t xml:space="preserve">, </w:t>
      </w:r>
      <w:r w:rsidR="00740EE7">
        <w:rPr>
          <w:rFonts w:ascii="Times New Roman" w:hAnsi="Times New Roman" w:cs="Times New Roman"/>
          <w:color w:val="000000" w:themeColor="text1"/>
          <w:sz w:val="24"/>
          <w:szCs w:val="28"/>
        </w:rPr>
        <w:t xml:space="preserve">da una parte, </w:t>
      </w:r>
      <w:r w:rsidR="00125E28">
        <w:rPr>
          <w:rFonts w:ascii="Times New Roman" w:hAnsi="Times New Roman" w:cs="Times New Roman"/>
          <w:color w:val="000000" w:themeColor="text1"/>
          <w:sz w:val="24"/>
          <w:szCs w:val="28"/>
        </w:rPr>
        <w:t xml:space="preserve">come </w:t>
      </w:r>
      <w:r>
        <w:rPr>
          <w:rFonts w:ascii="Times New Roman" w:hAnsi="Times New Roman" w:cs="Times New Roman"/>
          <w:color w:val="000000" w:themeColor="text1"/>
          <w:sz w:val="24"/>
          <w:szCs w:val="28"/>
        </w:rPr>
        <w:t xml:space="preserve">ricerca del senso in </w:t>
      </w:r>
      <w:r w:rsidR="00740EE7">
        <w:rPr>
          <w:rFonts w:ascii="Times New Roman" w:hAnsi="Times New Roman" w:cs="Times New Roman"/>
          <w:color w:val="000000" w:themeColor="text1"/>
          <w:sz w:val="24"/>
          <w:szCs w:val="28"/>
        </w:rPr>
        <w:t xml:space="preserve">formazione </w:t>
      </w:r>
      <w:r w:rsidR="00931913">
        <w:rPr>
          <w:rFonts w:ascii="Times New Roman" w:hAnsi="Times New Roman" w:cs="Times New Roman"/>
          <w:color w:val="000000" w:themeColor="text1"/>
          <w:sz w:val="24"/>
          <w:szCs w:val="28"/>
        </w:rPr>
        <w:t xml:space="preserve">in un confronto </w:t>
      </w:r>
      <w:r w:rsidR="00994FA8">
        <w:rPr>
          <w:rFonts w:ascii="Times New Roman" w:hAnsi="Times New Roman" w:cs="Times New Roman"/>
          <w:color w:val="000000" w:themeColor="text1"/>
          <w:sz w:val="24"/>
          <w:szCs w:val="28"/>
        </w:rPr>
        <w:t>regolato dal principio del</w:t>
      </w:r>
      <w:r w:rsidR="00931913">
        <w:rPr>
          <w:rFonts w:ascii="Times New Roman" w:hAnsi="Times New Roman" w:cs="Times New Roman"/>
          <w:color w:val="000000" w:themeColor="text1"/>
          <w:sz w:val="24"/>
          <w:szCs w:val="28"/>
        </w:rPr>
        <w:t xml:space="preserve"> rispett</w:t>
      </w:r>
      <w:r w:rsidR="00282411">
        <w:rPr>
          <w:rFonts w:ascii="Times New Roman" w:hAnsi="Times New Roman" w:cs="Times New Roman"/>
          <w:color w:val="000000" w:themeColor="text1"/>
          <w:sz w:val="24"/>
          <w:szCs w:val="28"/>
        </w:rPr>
        <w:t>o de</w:t>
      </w:r>
      <w:r w:rsidR="00740EE7">
        <w:rPr>
          <w:rFonts w:ascii="Times New Roman" w:hAnsi="Times New Roman" w:cs="Times New Roman"/>
          <w:color w:val="000000" w:themeColor="text1"/>
          <w:sz w:val="24"/>
          <w:szCs w:val="28"/>
        </w:rPr>
        <w:t>i soggetti parlanti</w:t>
      </w:r>
      <w:r w:rsidR="00383354">
        <w:rPr>
          <w:rStyle w:val="Rimandonotaapidipagina"/>
          <w:rFonts w:ascii="Times New Roman" w:hAnsi="Times New Roman" w:cs="Times New Roman"/>
          <w:color w:val="000000" w:themeColor="text1"/>
          <w:sz w:val="24"/>
          <w:szCs w:val="28"/>
        </w:rPr>
        <w:footnoteReference w:id="1"/>
      </w:r>
      <w:r w:rsidR="00740B77">
        <w:rPr>
          <w:rFonts w:ascii="Times New Roman" w:hAnsi="Times New Roman" w:cs="Times New Roman"/>
          <w:color w:val="000000" w:themeColor="text1"/>
          <w:sz w:val="24"/>
          <w:szCs w:val="28"/>
        </w:rPr>
        <w:t>,</w:t>
      </w:r>
      <w:r w:rsidR="00E7747B">
        <w:rPr>
          <w:rFonts w:ascii="Times New Roman" w:hAnsi="Times New Roman" w:cs="Times New Roman"/>
          <w:color w:val="000000" w:themeColor="text1"/>
          <w:sz w:val="24"/>
          <w:szCs w:val="28"/>
        </w:rPr>
        <w:t xml:space="preserve"> e dall’altra, </w:t>
      </w:r>
      <w:r w:rsidR="00125E28">
        <w:rPr>
          <w:rFonts w:ascii="Times New Roman" w:hAnsi="Times New Roman" w:cs="Times New Roman"/>
          <w:color w:val="000000" w:themeColor="text1"/>
          <w:sz w:val="24"/>
          <w:szCs w:val="28"/>
        </w:rPr>
        <w:t>come</w:t>
      </w:r>
      <w:r w:rsidR="00740EE7">
        <w:rPr>
          <w:rFonts w:ascii="Times New Roman" w:hAnsi="Times New Roman" w:cs="Times New Roman"/>
          <w:color w:val="000000" w:themeColor="text1"/>
          <w:sz w:val="24"/>
          <w:szCs w:val="28"/>
        </w:rPr>
        <w:t xml:space="preserve"> necessità di imporre il proprio ragionamento </w:t>
      </w:r>
      <w:r w:rsidR="00125E28">
        <w:rPr>
          <w:rFonts w:ascii="Times New Roman" w:hAnsi="Times New Roman" w:cs="Times New Roman"/>
          <w:color w:val="000000" w:themeColor="text1"/>
          <w:sz w:val="24"/>
          <w:szCs w:val="28"/>
        </w:rPr>
        <w:t>logico-ideativo</w:t>
      </w:r>
      <w:r w:rsidR="00740EE7">
        <w:rPr>
          <w:rFonts w:ascii="Times New Roman" w:hAnsi="Times New Roman" w:cs="Times New Roman"/>
          <w:color w:val="000000" w:themeColor="text1"/>
          <w:sz w:val="24"/>
          <w:szCs w:val="28"/>
        </w:rPr>
        <w:t xml:space="preserve"> </w:t>
      </w:r>
      <w:r w:rsidR="00282411">
        <w:rPr>
          <w:rFonts w:ascii="Times New Roman" w:hAnsi="Times New Roman" w:cs="Times New Roman"/>
          <w:color w:val="000000" w:themeColor="text1"/>
          <w:sz w:val="24"/>
          <w:szCs w:val="28"/>
        </w:rPr>
        <w:t xml:space="preserve">ai fini </w:t>
      </w:r>
      <w:r w:rsidR="00931913">
        <w:rPr>
          <w:rFonts w:ascii="Times New Roman" w:hAnsi="Times New Roman" w:cs="Times New Roman"/>
          <w:color w:val="000000" w:themeColor="text1"/>
          <w:sz w:val="24"/>
          <w:szCs w:val="28"/>
        </w:rPr>
        <w:t xml:space="preserve">del perseguimento di </w:t>
      </w:r>
      <w:r w:rsidR="00FF1728">
        <w:rPr>
          <w:rFonts w:ascii="Times New Roman" w:hAnsi="Times New Roman" w:cs="Times New Roman"/>
          <w:color w:val="000000" w:themeColor="text1"/>
          <w:sz w:val="24"/>
          <w:szCs w:val="28"/>
        </w:rPr>
        <w:t xml:space="preserve">un </w:t>
      </w:r>
      <w:r w:rsidR="0059510F">
        <w:rPr>
          <w:rFonts w:ascii="Times New Roman" w:hAnsi="Times New Roman" w:cs="Times New Roman"/>
          <w:color w:val="000000" w:themeColor="text1"/>
          <w:sz w:val="24"/>
          <w:szCs w:val="28"/>
        </w:rPr>
        <w:t xml:space="preserve">utilitaristico </w:t>
      </w:r>
      <w:r w:rsidR="00FF1728">
        <w:rPr>
          <w:rFonts w:ascii="Times New Roman" w:hAnsi="Times New Roman" w:cs="Times New Roman"/>
          <w:color w:val="000000" w:themeColor="text1"/>
          <w:sz w:val="24"/>
          <w:szCs w:val="28"/>
        </w:rPr>
        <w:t>vantaggio personale.</w:t>
      </w:r>
      <w:r w:rsidR="00E7747B">
        <w:rPr>
          <w:rFonts w:ascii="Times New Roman" w:hAnsi="Times New Roman" w:cs="Times New Roman"/>
          <w:color w:val="000000" w:themeColor="text1"/>
          <w:sz w:val="24"/>
          <w:szCs w:val="28"/>
        </w:rPr>
        <w:t xml:space="preserve"> </w:t>
      </w:r>
    </w:p>
    <w:p w:rsidR="00FF1728" w:rsidRDefault="00FF1728" w:rsidP="00E7747B">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 tal riguardo entrano con forza</w:t>
      </w:r>
      <w:r w:rsidR="00663A2D">
        <w:rPr>
          <w:rFonts w:ascii="Times New Roman" w:hAnsi="Times New Roman" w:cs="Times New Roman"/>
          <w:color w:val="000000" w:themeColor="text1"/>
          <w:sz w:val="24"/>
          <w:szCs w:val="28"/>
        </w:rPr>
        <w:t>,</w:t>
      </w:r>
      <w:r w:rsidR="002843E8">
        <w:rPr>
          <w:rFonts w:ascii="Times New Roman" w:hAnsi="Times New Roman" w:cs="Times New Roman"/>
          <w:color w:val="000000" w:themeColor="text1"/>
          <w:sz w:val="24"/>
          <w:szCs w:val="28"/>
        </w:rPr>
        <w:t xml:space="preserve"> nell’esposizione</w:t>
      </w:r>
      <w:r>
        <w:rPr>
          <w:rFonts w:ascii="Times New Roman" w:hAnsi="Times New Roman" w:cs="Times New Roman"/>
          <w:color w:val="000000" w:themeColor="text1"/>
          <w:sz w:val="24"/>
          <w:szCs w:val="28"/>
        </w:rPr>
        <w:t xml:space="preserve"> di Li Vigni</w:t>
      </w:r>
      <w:r w:rsidR="00663A2D">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w:t>
      </w:r>
      <w:r w:rsidR="008F2919">
        <w:rPr>
          <w:rFonts w:ascii="Times New Roman" w:hAnsi="Times New Roman" w:cs="Times New Roman"/>
          <w:color w:val="000000" w:themeColor="text1"/>
          <w:sz w:val="24"/>
          <w:szCs w:val="28"/>
        </w:rPr>
        <w:t>considerazioni</w:t>
      </w:r>
      <w:r w:rsidR="00793216">
        <w:rPr>
          <w:rFonts w:ascii="Times New Roman" w:hAnsi="Times New Roman" w:cs="Times New Roman"/>
          <w:color w:val="000000" w:themeColor="text1"/>
          <w:sz w:val="24"/>
          <w:szCs w:val="28"/>
        </w:rPr>
        <w:t xml:space="preserve"> su diritto, uguaglianza </w:t>
      </w:r>
      <w:r w:rsidR="00931913">
        <w:rPr>
          <w:rFonts w:ascii="Times New Roman" w:hAnsi="Times New Roman" w:cs="Times New Roman"/>
          <w:color w:val="000000" w:themeColor="text1"/>
          <w:sz w:val="24"/>
          <w:szCs w:val="28"/>
        </w:rPr>
        <w:t xml:space="preserve">e giustizia. </w:t>
      </w:r>
      <w:r w:rsidR="00E7747B">
        <w:rPr>
          <w:rFonts w:ascii="Times New Roman" w:hAnsi="Times New Roman" w:cs="Times New Roman"/>
          <w:color w:val="000000" w:themeColor="text1"/>
          <w:sz w:val="24"/>
          <w:szCs w:val="28"/>
        </w:rPr>
        <w:t xml:space="preserve">Si mostra </w:t>
      </w:r>
      <w:r w:rsidR="008F2919">
        <w:rPr>
          <w:rFonts w:ascii="Times New Roman" w:hAnsi="Times New Roman" w:cs="Times New Roman"/>
          <w:color w:val="000000" w:themeColor="text1"/>
          <w:sz w:val="24"/>
          <w:szCs w:val="28"/>
        </w:rPr>
        <w:t>necessario, alla luce di ciò, u</w:t>
      </w:r>
      <w:r w:rsidR="00931913">
        <w:rPr>
          <w:rFonts w:ascii="Times New Roman" w:hAnsi="Times New Roman" w:cs="Times New Roman"/>
          <w:color w:val="000000" w:themeColor="text1"/>
          <w:sz w:val="24"/>
          <w:szCs w:val="28"/>
        </w:rPr>
        <w:t xml:space="preserve">n confronto tra le </w:t>
      </w:r>
      <w:r w:rsidR="001A70BC">
        <w:rPr>
          <w:rFonts w:ascii="Times New Roman" w:hAnsi="Times New Roman" w:cs="Times New Roman"/>
          <w:color w:val="000000" w:themeColor="text1"/>
          <w:sz w:val="24"/>
          <w:szCs w:val="28"/>
        </w:rPr>
        <w:t>tematiche esposte da Li Vigni e</w:t>
      </w:r>
      <w:r w:rsidR="00282411">
        <w:rPr>
          <w:rFonts w:ascii="Times New Roman" w:hAnsi="Times New Roman" w:cs="Times New Roman"/>
          <w:color w:val="000000" w:themeColor="text1"/>
          <w:sz w:val="24"/>
          <w:szCs w:val="28"/>
        </w:rPr>
        <w:t xml:space="preserve"> </w:t>
      </w:r>
      <w:r w:rsidR="00C27364">
        <w:rPr>
          <w:rFonts w:ascii="Times New Roman" w:hAnsi="Times New Roman" w:cs="Times New Roman"/>
          <w:color w:val="000000" w:themeColor="text1"/>
          <w:sz w:val="24"/>
          <w:szCs w:val="28"/>
        </w:rPr>
        <w:t>le</w:t>
      </w:r>
      <w:r w:rsidR="00282411">
        <w:rPr>
          <w:rFonts w:ascii="Times New Roman" w:hAnsi="Times New Roman" w:cs="Times New Roman"/>
          <w:color w:val="000000" w:themeColor="text1"/>
          <w:sz w:val="24"/>
          <w:szCs w:val="28"/>
        </w:rPr>
        <w:t xml:space="preserve"> </w:t>
      </w:r>
      <w:r w:rsidR="00C27364">
        <w:rPr>
          <w:rFonts w:ascii="Times New Roman" w:hAnsi="Times New Roman" w:cs="Times New Roman"/>
          <w:color w:val="000000" w:themeColor="text1"/>
          <w:sz w:val="24"/>
          <w:szCs w:val="28"/>
        </w:rPr>
        <w:t>tematiche</w:t>
      </w:r>
      <w:r w:rsidR="00282411">
        <w:rPr>
          <w:rFonts w:ascii="Times New Roman" w:hAnsi="Times New Roman" w:cs="Times New Roman"/>
          <w:color w:val="000000" w:themeColor="text1"/>
          <w:sz w:val="24"/>
          <w:szCs w:val="28"/>
        </w:rPr>
        <w:t xml:space="preserve"> </w:t>
      </w:r>
      <w:r w:rsidR="00C27364">
        <w:rPr>
          <w:rFonts w:ascii="Times New Roman" w:hAnsi="Times New Roman" w:cs="Times New Roman"/>
          <w:color w:val="000000" w:themeColor="text1"/>
          <w:sz w:val="24"/>
          <w:szCs w:val="28"/>
        </w:rPr>
        <w:t xml:space="preserve">proprie </w:t>
      </w:r>
      <w:r w:rsidR="00282411">
        <w:rPr>
          <w:rFonts w:ascii="Times New Roman" w:hAnsi="Times New Roman" w:cs="Times New Roman"/>
          <w:color w:val="000000" w:themeColor="text1"/>
          <w:sz w:val="24"/>
          <w:szCs w:val="28"/>
        </w:rPr>
        <w:t>della</w:t>
      </w:r>
      <w:r w:rsidR="00931913">
        <w:rPr>
          <w:rFonts w:ascii="Times New Roman" w:hAnsi="Times New Roman" w:cs="Times New Roman"/>
          <w:color w:val="000000" w:themeColor="text1"/>
          <w:sz w:val="24"/>
          <w:szCs w:val="28"/>
        </w:rPr>
        <w:t xml:space="preserve"> filosofia del diritto</w:t>
      </w:r>
      <w:r w:rsidR="00C27364">
        <w:rPr>
          <w:rFonts w:ascii="Times New Roman" w:hAnsi="Times New Roman" w:cs="Times New Roman"/>
          <w:color w:val="000000" w:themeColor="text1"/>
          <w:sz w:val="24"/>
          <w:szCs w:val="28"/>
        </w:rPr>
        <w:t>,</w:t>
      </w:r>
      <w:r w:rsidR="00931913">
        <w:rPr>
          <w:rFonts w:ascii="Times New Roman" w:hAnsi="Times New Roman" w:cs="Times New Roman"/>
          <w:color w:val="000000" w:themeColor="text1"/>
          <w:sz w:val="24"/>
          <w:szCs w:val="28"/>
        </w:rPr>
        <w:t xml:space="preserve"> </w:t>
      </w:r>
      <w:r w:rsidR="00C27364">
        <w:rPr>
          <w:rFonts w:ascii="Times New Roman" w:hAnsi="Times New Roman" w:cs="Times New Roman"/>
          <w:color w:val="000000" w:themeColor="text1"/>
          <w:sz w:val="24"/>
          <w:szCs w:val="28"/>
        </w:rPr>
        <w:t>date dal</w:t>
      </w:r>
      <w:r w:rsidR="00931913">
        <w:rPr>
          <w:rFonts w:ascii="Times New Roman" w:hAnsi="Times New Roman" w:cs="Times New Roman"/>
          <w:color w:val="000000" w:themeColor="text1"/>
          <w:sz w:val="24"/>
          <w:szCs w:val="28"/>
        </w:rPr>
        <w:t xml:space="preserve"> </w:t>
      </w:r>
      <w:r w:rsidR="00C27364">
        <w:rPr>
          <w:rFonts w:ascii="Times New Roman" w:hAnsi="Times New Roman" w:cs="Times New Roman"/>
          <w:color w:val="000000" w:themeColor="text1"/>
          <w:sz w:val="24"/>
          <w:szCs w:val="28"/>
        </w:rPr>
        <w:t xml:space="preserve">questionare sul </w:t>
      </w:r>
      <w:r w:rsidR="00931913">
        <w:rPr>
          <w:rFonts w:ascii="Times New Roman" w:hAnsi="Times New Roman" w:cs="Times New Roman"/>
          <w:color w:val="000000" w:themeColor="text1"/>
          <w:sz w:val="24"/>
          <w:szCs w:val="28"/>
        </w:rPr>
        <w:t>senso del dialogo inteso</w:t>
      </w:r>
      <w:r w:rsidR="00763AA3">
        <w:rPr>
          <w:rFonts w:ascii="Times New Roman" w:hAnsi="Times New Roman" w:cs="Times New Roman"/>
          <w:color w:val="000000" w:themeColor="text1"/>
          <w:sz w:val="24"/>
          <w:szCs w:val="28"/>
        </w:rPr>
        <w:t>, con Bruno Romano,</w:t>
      </w:r>
      <w:r w:rsidR="00931913">
        <w:rPr>
          <w:rFonts w:ascii="Times New Roman" w:hAnsi="Times New Roman" w:cs="Times New Roman"/>
          <w:color w:val="000000" w:themeColor="text1"/>
          <w:sz w:val="24"/>
          <w:szCs w:val="28"/>
        </w:rPr>
        <w:t xml:space="preserve"> come momento originario del fenomeno diritto</w:t>
      </w:r>
      <w:r w:rsidR="00211B62">
        <w:rPr>
          <w:rStyle w:val="Rimandonotaapidipagina"/>
          <w:rFonts w:ascii="Times New Roman" w:hAnsi="Times New Roman" w:cs="Times New Roman"/>
          <w:color w:val="000000" w:themeColor="text1"/>
          <w:sz w:val="24"/>
          <w:szCs w:val="28"/>
        </w:rPr>
        <w:footnoteReference w:id="2"/>
      </w:r>
      <w:r w:rsidR="00931913">
        <w:rPr>
          <w:rFonts w:ascii="Times New Roman" w:hAnsi="Times New Roman" w:cs="Times New Roman"/>
          <w:color w:val="000000" w:themeColor="text1"/>
          <w:sz w:val="24"/>
          <w:szCs w:val="28"/>
        </w:rPr>
        <w:t>.</w:t>
      </w:r>
      <w:r w:rsidR="002554A9">
        <w:rPr>
          <w:rFonts w:ascii="Times New Roman" w:hAnsi="Times New Roman" w:cs="Times New Roman"/>
          <w:color w:val="000000" w:themeColor="text1"/>
          <w:sz w:val="24"/>
          <w:szCs w:val="28"/>
        </w:rPr>
        <w:t xml:space="preserve"> Infatti, come emerge dalla lettura di Romano, il diritto non può </w:t>
      </w:r>
      <w:r w:rsidR="002554A9">
        <w:rPr>
          <w:rFonts w:ascii="Times New Roman" w:hAnsi="Times New Roman" w:cs="Times New Roman"/>
          <w:color w:val="000000" w:themeColor="text1"/>
          <w:sz w:val="24"/>
          <w:szCs w:val="28"/>
        </w:rPr>
        <w:lastRenderedPageBreak/>
        <w:t>prescindere dal linguaggio e dal rispetto della struttura dialogica costituita da una domanda di senso rivolta all’altro soggetto del dialogo. In questo senso “la soggettività di ciascun parlante si forma nella struttura relazionale del nesso che unisce il desiderio e la domanda, ovvero nel linguaggio, inteso non come uno strumento per qualcosa da perseguire e raggiungere, ma come il continuo formarsi stesso dell’essere uomo, nell’essenzialità della relazione comunicativa con gli altri uomini, centrata nella figura del terzo-Altro” che “toglie dalla struttura distruttiva della dualità”</w:t>
      </w:r>
      <w:r w:rsidR="002554A9">
        <w:rPr>
          <w:rStyle w:val="Rimandonotaapidipagina"/>
          <w:rFonts w:ascii="Times New Roman" w:hAnsi="Times New Roman" w:cs="Times New Roman"/>
          <w:color w:val="000000" w:themeColor="text1"/>
          <w:sz w:val="24"/>
          <w:szCs w:val="28"/>
        </w:rPr>
        <w:footnoteReference w:id="3"/>
      </w:r>
      <w:r w:rsidR="002554A9">
        <w:rPr>
          <w:rFonts w:ascii="Times New Roman" w:hAnsi="Times New Roman" w:cs="Times New Roman"/>
          <w:color w:val="000000" w:themeColor="text1"/>
          <w:sz w:val="24"/>
          <w:szCs w:val="28"/>
        </w:rPr>
        <w:t>.</w:t>
      </w:r>
    </w:p>
    <w:p w:rsidR="00994FA8" w:rsidRDefault="0031449C"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La rilevanza di tali questioni si esplicita sin dall’avvio della trattazione di Li Vigni. Il percorso interpretativo dell’autrice ha infatti inizio </w:t>
      </w:r>
      <w:r w:rsidR="00931913">
        <w:rPr>
          <w:rFonts w:ascii="Times New Roman" w:hAnsi="Times New Roman" w:cs="Times New Roman"/>
          <w:color w:val="000000" w:themeColor="text1"/>
          <w:sz w:val="24"/>
          <w:szCs w:val="28"/>
        </w:rPr>
        <w:t>con l’esame dei momenti che scandiscono il passaggio da un concetto</w:t>
      </w:r>
      <w:r w:rsidR="007017FD">
        <w:rPr>
          <w:rFonts w:ascii="Times New Roman" w:hAnsi="Times New Roman" w:cs="Times New Roman"/>
          <w:color w:val="000000" w:themeColor="text1"/>
          <w:sz w:val="24"/>
          <w:szCs w:val="28"/>
        </w:rPr>
        <w:t xml:space="preserve"> di persuasione derivante dalla concezione </w:t>
      </w:r>
      <w:r w:rsidR="00931913">
        <w:rPr>
          <w:rFonts w:ascii="Times New Roman" w:hAnsi="Times New Roman" w:cs="Times New Roman"/>
          <w:color w:val="000000" w:themeColor="text1"/>
          <w:sz w:val="24"/>
          <w:szCs w:val="28"/>
        </w:rPr>
        <w:t xml:space="preserve">sofistica </w:t>
      </w:r>
      <w:r w:rsidR="00E7747B">
        <w:rPr>
          <w:rFonts w:ascii="Times New Roman" w:hAnsi="Times New Roman" w:cs="Times New Roman"/>
          <w:color w:val="000000" w:themeColor="text1"/>
          <w:sz w:val="24"/>
          <w:szCs w:val="28"/>
        </w:rPr>
        <w:t>della comunicazione</w:t>
      </w:r>
      <w:r w:rsidR="00931913">
        <w:rPr>
          <w:rFonts w:ascii="Times New Roman" w:hAnsi="Times New Roman" w:cs="Times New Roman"/>
          <w:color w:val="000000" w:themeColor="text1"/>
          <w:sz w:val="24"/>
          <w:szCs w:val="28"/>
        </w:rPr>
        <w:t xml:space="preserve"> a quello </w:t>
      </w:r>
      <w:r w:rsidR="00247EBE">
        <w:rPr>
          <w:rFonts w:ascii="Times New Roman" w:hAnsi="Times New Roman" w:cs="Times New Roman"/>
          <w:color w:val="000000" w:themeColor="text1"/>
          <w:sz w:val="24"/>
          <w:szCs w:val="28"/>
        </w:rPr>
        <w:t xml:space="preserve">che si desume invece dall’impostazione socratica e </w:t>
      </w:r>
      <w:r w:rsidR="00AC6EA9">
        <w:rPr>
          <w:rFonts w:ascii="Times New Roman" w:hAnsi="Times New Roman" w:cs="Times New Roman"/>
          <w:color w:val="000000" w:themeColor="text1"/>
          <w:sz w:val="24"/>
          <w:szCs w:val="28"/>
        </w:rPr>
        <w:t xml:space="preserve">dall’opera </w:t>
      </w:r>
      <w:r w:rsidR="00931913">
        <w:rPr>
          <w:rFonts w:ascii="Times New Roman" w:hAnsi="Times New Roman" w:cs="Times New Roman"/>
          <w:color w:val="000000" w:themeColor="text1"/>
          <w:sz w:val="24"/>
          <w:szCs w:val="28"/>
        </w:rPr>
        <w:t>di Platone</w:t>
      </w:r>
      <w:r w:rsidR="00247EBE">
        <w:rPr>
          <w:rFonts w:ascii="Times New Roman" w:hAnsi="Times New Roman" w:cs="Times New Roman"/>
          <w:color w:val="000000" w:themeColor="text1"/>
          <w:sz w:val="24"/>
          <w:szCs w:val="28"/>
        </w:rPr>
        <w:t>.</w:t>
      </w:r>
      <w:r w:rsidR="00931913">
        <w:rPr>
          <w:rFonts w:ascii="Times New Roman" w:hAnsi="Times New Roman" w:cs="Times New Roman"/>
          <w:color w:val="000000" w:themeColor="text1"/>
          <w:sz w:val="24"/>
          <w:szCs w:val="28"/>
        </w:rPr>
        <w:t xml:space="preserve"> </w:t>
      </w:r>
    </w:p>
    <w:p w:rsidR="00D610DB" w:rsidRDefault="00931913"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Come fa notare Li Vigni, il</w:t>
      </w:r>
      <w:r w:rsidR="00D22681">
        <w:rPr>
          <w:rFonts w:ascii="Times New Roman" w:hAnsi="Times New Roman" w:cs="Times New Roman"/>
          <w:color w:val="000000" w:themeColor="text1"/>
          <w:sz w:val="24"/>
          <w:szCs w:val="28"/>
        </w:rPr>
        <w:t xml:space="preserve"> concetto di persuasione nei sofisti è saldamente ancorato ad una </w:t>
      </w:r>
      <w:r w:rsidR="007017FD">
        <w:rPr>
          <w:rFonts w:ascii="Times New Roman" w:hAnsi="Times New Roman" w:cs="Times New Roman"/>
          <w:color w:val="000000" w:themeColor="text1"/>
          <w:sz w:val="24"/>
          <w:szCs w:val="28"/>
        </w:rPr>
        <w:t xml:space="preserve">comunicazione intesa come </w:t>
      </w:r>
      <w:r w:rsidR="00D22681">
        <w:rPr>
          <w:rFonts w:ascii="Times New Roman" w:hAnsi="Times New Roman" w:cs="Times New Roman"/>
          <w:color w:val="000000" w:themeColor="text1"/>
          <w:sz w:val="24"/>
          <w:szCs w:val="28"/>
        </w:rPr>
        <w:t>oggetto di una specifica arte: la retorica. Per i sofisti la retorica manifesta la capacità di piegare il discorso al vantaggio del soggetto parlante</w:t>
      </w:r>
      <w:r w:rsidR="001A70BC">
        <w:rPr>
          <w:rFonts w:ascii="Times New Roman" w:hAnsi="Times New Roman" w:cs="Times New Roman"/>
          <w:color w:val="000000" w:themeColor="text1"/>
          <w:sz w:val="24"/>
          <w:szCs w:val="28"/>
        </w:rPr>
        <w:t xml:space="preserve"> e si presenta </w:t>
      </w:r>
      <w:r w:rsidR="002843E8">
        <w:rPr>
          <w:rFonts w:ascii="Times New Roman" w:hAnsi="Times New Roman" w:cs="Times New Roman"/>
          <w:color w:val="000000" w:themeColor="text1"/>
          <w:sz w:val="24"/>
          <w:szCs w:val="28"/>
        </w:rPr>
        <w:t xml:space="preserve">come </w:t>
      </w:r>
      <w:r w:rsidR="001A70BC">
        <w:rPr>
          <w:rFonts w:ascii="Times New Roman" w:hAnsi="Times New Roman" w:cs="Times New Roman"/>
          <w:color w:val="000000" w:themeColor="text1"/>
          <w:sz w:val="24"/>
          <w:szCs w:val="28"/>
        </w:rPr>
        <w:t xml:space="preserve">esempio di chiusura </w:t>
      </w:r>
      <w:r w:rsidR="008F2919">
        <w:rPr>
          <w:rFonts w:ascii="Times New Roman" w:hAnsi="Times New Roman" w:cs="Times New Roman"/>
          <w:color w:val="000000" w:themeColor="text1"/>
          <w:sz w:val="24"/>
          <w:szCs w:val="28"/>
        </w:rPr>
        <w:t xml:space="preserve">rispetto </w:t>
      </w:r>
      <w:r w:rsidR="001A70BC">
        <w:rPr>
          <w:rFonts w:ascii="Times New Roman" w:hAnsi="Times New Roman" w:cs="Times New Roman"/>
          <w:color w:val="000000" w:themeColor="text1"/>
          <w:sz w:val="24"/>
          <w:szCs w:val="28"/>
        </w:rPr>
        <w:t xml:space="preserve">alla possibilità di accogliere la comunicazione dell’altro </w:t>
      </w:r>
      <w:r w:rsidR="00763AA3">
        <w:rPr>
          <w:rFonts w:ascii="Times New Roman" w:hAnsi="Times New Roman" w:cs="Times New Roman"/>
          <w:color w:val="000000" w:themeColor="text1"/>
          <w:sz w:val="24"/>
          <w:szCs w:val="28"/>
        </w:rPr>
        <w:t>quale</w:t>
      </w:r>
      <w:r w:rsidR="001A70BC">
        <w:rPr>
          <w:rFonts w:ascii="Times New Roman" w:hAnsi="Times New Roman" w:cs="Times New Roman"/>
          <w:color w:val="000000" w:themeColor="text1"/>
          <w:sz w:val="24"/>
          <w:szCs w:val="28"/>
        </w:rPr>
        <w:t xml:space="preserve"> </w:t>
      </w:r>
      <w:r w:rsidR="00763AA3">
        <w:rPr>
          <w:rFonts w:ascii="Times New Roman" w:hAnsi="Times New Roman" w:cs="Times New Roman"/>
          <w:i/>
          <w:color w:val="000000" w:themeColor="text1"/>
          <w:sz w:val="24"/>
          <w:szCs w:val="28"/>
        </w:rPr>
        <w:t xml:space="preserve">differente </w:t>
      </w:r>
      <w:r w:rsidR="001A70BC">
        <w:rPr>
          <w:rFonts w:ascii="Times New Roman" w:hAnsi="Times New Roman" w:cs="Times New Roman"/>
          <w:color w:val="000000" w:themeColor="text1"/>
          <w:sz w:val="24"/>
          <w:szCs w:val="28"/>
        </w:rPr>
        <w:t>ipotesi di senso</w:t>
      </w:r>
      <w:r w:rsidR="00763AA3">
        <w:rPr>
          <w:rFonts w:ascii="Times New Roman" w:hAnsi="Times New Roman" w:cs="Times New Roman"/>
          <w:color w:val="000000" w:themeColor="text1"/>
          <w:sz w:val="24"/>
          <w:szCs w:val="28"/>
        </w:rPr>
        <w:t>,</w:t>
      </w:r>
      <w:r w:rsidR="001A70BC">
        <w:rPr>
          <w:rFonts w:ascii="Times New Roman" w:hAnsi="Times New Roman" w:cs="Times New Roman"/>
          <w:color w:val="000000" w:themeColor="text1"/>
          <w:sz w:val="24"/>
          <w:szCs w:val="28"/>
        </w:rPr>
        <w:t xml:space="preserve"> suscettibile di ascolto e di interpretazione</w:t>
      </w:r>
      <w:r w:rsidR="00D22681">
        <w:rPr>
          <w:rFonts w:ascii="Times New Roman" w:hAnsi="Times New Roman" w:cs="Times New Roman"/>
          <w:color w:val="000000" w:themeColor="text1"/>
          <w:sz w:val="24"/>
          <w:szCs w:val="28"/>
        </w:rPr>
        <w:t xml:space="preserve">. </w:t>
      </w:r>
      <w:r w:rsidR="00763AA3">
        <w:rPr>
          <w:rFonts w:ascii="Times New Roman" w:hAnsi="Times New Roman" w:cs="Times New Roman"/>
          <w:color w:val="000000" w:themeColor="text1"/>
          <w:sz w:val="24"/>
          <w:szCs w:val="28"/>
        </w:rPr>
        <w:t>In questo senso il linguag</w:t>
      </w:r>
      <w:r w:rsidR="00793216">
        <w:rPr>
          <w:rFonts w:ascii="Times New Roman" w:hAnsi="Times New Roman" w:cs="Times New Roman"/>
          <w:color w:val="000000" w:themeColor="text1"/>
          <w:sz w:val="24"/>
          <w:szCs w:val="28"/>
        </w:rPr>
        <w:t xml:space="preserve">gio viene a presentarsi come uno strumento </w:t>
      </w:r>
      <w:r w:rsidR="00AC6EA9">
        <w:rPr>
          <w:rFonts w:ascii="Times New Roman" w:hAnsi="Times New Roman" w:cs="Times New Roman"/>
          <w:color w:val="000000" w:themeColor="text1"/>
          <w:sz w:val="24"/>
          <w:szCs w:val="28"/>
        </w:rPr>
        <w:t xml:space="preserve">disponibile </w:t>
      </w:r>
      <w:r w:rsidR="00763AA3">
        <w:rPr>
          <w:rFonts w:ascii="Times New Roman" w:hAnsi="Times New Roman" w:cs="Times New Roman"/>
          <w:color w:val="000000" w:themeColor="text1"/>
          <w:sz w:val="24"/>
          <w:szCs w:val="28"/>
        </w:rPr>
        <w:t xml:space="preserve">ed utilizzabile dall’uomo </w:t>
      </w:r>
      <w:r w:rsidR="00663A2D">
        <w:rPr>
          <w:rFonts w:ascii="Times New Roman" w:hAnsi="Times New Roman" w:cs="Times New Roman"/>
          <w:color w:val="000000" w:themeColor="text1"/>
          <w:sz w:val="24"/>
          <w:szCs w:val="28"/>
        </w:rPr>
        <w:t>indipendente</w:t>
      </w:r>
      <w:r w:rsidR="008F2919">
        <w:rPr>
          <w:rFonts w:ascii="Times New Roman" w:hAnsi="Times New Roman" w:cs="Times New Roman"/>
          <w:color w:val="000000" w:themeColor="text1"/>
          <w:sz w:val="24"/>
          <w:szCs w:val="28"/>
        </w:rPr>
        <w:t xml:space="preserve">mente da </w:t>
      </w:r>
      <w:r w:rsidR="00663A2D">
        <w:rPr>
          <w:rFonts w:ascii="Times New Roman" w:hAnsi="Times New Roman" w:cs="Times New Roman"/>
          <w:color w:val="000000" w:themeColor="text1"/>
          <w:sz w:val="24"/>
          <w:szCs w:val="28"/>
        </w:rPr>
        <w:t>una r</w:t>
      </w:r>
      <w:r w:rsidR="00763AA3">
        <w:rPr>
          <w:rFonts w:ascii="Times New Roman" w:hAnsi="Times New Roman" w:cs="Times New Roman"/>
          <w:color w:val="000000" w:themeColor="text1"/>
          <w:sz w:val="24"/>
          <w:szCs w:val="28"/>
        </w:rPr>
        <w:t xml:space="preserve">elazione dialogica che, al contrario, nella sua </w:t>
      </w:r>
      <w:r w:rsidR="00997A19">
        <w:rPr>
          <w:rFonts w:ascii="Times New Roman" w:hAnsi="Times New Roman" w:cs="Times New Roman"/>
          <w:color w:val="000000" w:themeColor="text1"/>
          <w:sz w:val="24"/>
          <w:szCs w:val="28"/>
        </w:rPr>
        <w:t>indeterminabilità</w:t>
      </w:r>
      <w:r w:rsidR="00763AA3">
        <w:rPr>
          <w:rFonts w:ascii="Times New Roman" w:hAnsi="Times New Roman" w:cs="Times New Roman"/>
          <w:color w:val="000000" w:themeColor="text1"/>
          <w:sz w:val="24"/>
          <w:szCs w:val="28"/>
        </w:rPr>
        <w:t xml:space="preserve">, alimenta infinite direzioni di senso date dalle possibilità </w:t>
      </w:r>
      <w:r w:rsidR="00663A2D">
        <w:rPr>
          <w:rFonts w:ascii="Times New Roman" w:hAnsi="Times New Roman" w:cs="Times New Roman"/>
          <w:color w:val="000000" w:themeColor="text1"/>
          <w:sz w:val="24"/>
          <w:szCs w:val="28"/>
        </w:rPr>
        <w:t>ap</w:t>
      </w:r>
      <w:r w:rsidR="00763AA3">
        <w:rPr>
          <w:rFonts w:ascii="Times New Roman" w:hAnsi="Times New Roman" w:cs="Times New Roman"/>
          <w:color w:val="000000" w:themeColor="text1"/>
          <w:sz w:val="24"/>
          <w:szCs w:val="28"/>
        </w:rPr>
        <w:t>e</w:t>
      </w:r>
      <w:r w:rsidR="000020EF">
        <w:rPr>
          <w:rFonts w:ascii="Times New Roman" w:hAnsi="Times New Roman" w:cs="Times New Roman"/>
          <w:color w:val="000000" w:themeColor="text1"/>
          <w:sz w:val="24"/>
          <w:szCs w:val="28"/>
        </w:rPr>
        <w:t xml:space="preserve">rte dal discorso e dalla </w:t>
      </w:r>
      <w:r w:rsidR="00663A2D">
        <w:rPr>
          <w:rFonts w:ascii="Times New Roman" w:hAnsi="Times New Roman" w:cs="Times New Roman"/>
          <w:color w:val="000000" w:themeColor="text1"/>
          <w:sz w:val="24"/>
          <w:szCs w:val="28"/>
        </w:rPr>
        <w:t>risposta dell’altro.</w:t>
      </w:r>
      <w:r w:rsidR="00763AA3">
        <w:rPr>
          <w:rFonts w:ascii="Times New Roman" w:hAnsi="Times New Roman" w:cs="Times New Roman"/>
          <w:color w:val="000000" w:themeColor="text1"/>
          <w:sz w:val="24"/>
          <w:szCs w:val="28"/>
        </w:rPr>
        <w:t xml:space="preserve"> </w:t>
      </w:r>
    </w:p>
    <w:p w:rsidR="007017FD" w:rsidRDefault="00D22681"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E’ </w:t>
      </w:r>
      <w:r w:rsidR="000D5078">
        <w:rPr>
          <w:rFonts w:ascii="Times New Roman" w:hAnsi="Times New Roman" w:cs="Times New Roman"/>
          <w:color w:val="000000" w:themeColor="text1"/>
          <w:sz w:val="24"/>
          <w:szCs w:val="28"/>
        </w:rPr>
        <w:t>opportuno</w:t>
      </w:r>
      <w:r>
        <w:rPr>
          <w:rFonts w:ascii="Times New Roman" w:hAnsi="Times New Roman" w:cs="Times New Roman"/>
          <w:color w:val="000000" w:themeColor="text1"/>
          <w:sz w:val="24"/>
          <w:szCs w:val="28"/>
        </w:rPr>
        <w:t xml:space="preserve"> notare</w:t>
      </w:r>
      <w:r w:rsidR="00E7747B">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w:t>
      </w:r>
      <w:r w:rsidR="00E7747B">
        <w:rPr>
          <w:rFonts w:ascii="Times New Roman" w:hAnsi="Times New Roman" w:cs="Times New Roman"/>
          <w:color w:val="000000" w:themeColor="text1"/>
          <w:sz w:val="24"/>
          <w:szCs w:val="28"/>
        </w:rPr>
        <w:t xml:space="preserve">a questo punto, </w:t>
      </w:r>
      <w:r>
        <w:rPr>
          <w:rFonts w:ascii="Times New Roman" w:hAnsi="Times New Roman" w:cs="Times New Roman"/>
          <w:color w:val="000000" w:themeColor="text1"/>
          <w:sz w:val="24"/>
          <w:szCs w:val="28"/>
        </w:rPr>
        <w:t xml:space="preserve">che </w:t>
      </w:r>
      <w:r w:rsidR="00E7747B">
        <w:rPr>
          <w:rFonts w:ascii="Times New Roman" w:hAnsi="Times New Roman" w:cs="Times New Roman"/>
          <w:color w:val="000000" w:themeColor="text1"/>
          <w:sz w:val="24"/>
          <w:szCs w:val="28"/>
        </w:rPr>
        <w:t>Gorgia</w:t>
      </w:r>
      <w:r w:rsidR="00282411">
        <w:rPr>
          <w:rFonts w:ascii="Times New Roman" w:hAnsi="Times New Roman" w:cs="Times New Roman"/>
          <w:color w:val="000000" w:themeColor="text1"/>
          <w:sz w:val="24"/>
          <w:szCs w:val="28"/>
        </w:rPr>
        <w:t>, esponent</w:t>
      </w:r>
      <w:r w:rsidR="00E0330E">
        <w:rPr>
          <w:rFonts w:ascii="Times New Roman" w:hAnsi="Times New Roman" w:cs="Times New Roman"/>
          <w:color w:val="000000" w:themeColor="text1"/>
          <w:sz w:val="24"/>
          <w:szCs w:val="28"/>
        </w:rPr>
        <w:t xml:space="preserve">e della </w:t>
      </w:r>
      <w:r w:rsidR="00C27364">
        <w:rPr>
          <w:rFonts w:ascii="Times New Roman" w:hAnsi="Times New Roman" w:cs="Times New Roman"/>
          <w:color w:val="000000" w:themeColor="text1"/>
          <w:sz w:val="24"/>
          <w:szCs w:val="28"/>
        </w:rPr>
        <w:t>scuola</w:t>
      </w:r>
      <w:r w:rsidR="00E0330E">
        <w:rPr>
          <w:rFonts w:ascii="Times New Roman" w:hAnsi="Times New Roman" w:cs="Times New Roman"/>
          <w:color w:val="000000" w:themeColor="text1"/>
          <w:sz w:val="24"/>
          <w:szCs w:val="28"/>
        </w:rPr>
        <w:t xml:space="preserve"> sofista</w:t>
      </w:r>
      <w:r w:rsidR="00282411">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attinge alla tradizione p</w:t>
      </w:r>
      <w:r w:rsidR="00994FA8">
        <w:rPr>
          <w:rFonts w:ascii="Times New Roman" w:hAnsi="Times New Roman" w:cs="Times New Roman"/>
          <w:color w:val="000000" w:themeColor="text1"/>
          <w:sz w:val="24"/>
          <w:szCs w:val="28"/>
        </w:rPr>
        <w:t xml:space="preserve">oetica greca a lui precedente </w:t>
      </w:r>
      <w:r w:rsidR="00D610DB">
        <w:rPr>
          <w:rFonts w:ascii="Times New Roman" w:hAnsi="Times New Roman" w:cs="Times New Roman"/>
          <w:color w:val="000000" w:themeColor="text1"/>
          <w:sz w:val="24"/>
          <w:szCs w:val="28"/>
        </w:rPr>
        <w:t>sostenendo</w:t>
      </w:r>
      <w:r w:rsidR="00994FA8">
        <w:rPr>
          <w:rFonts w:ascii="Times New Roman" w:hAnsi="Times New Roman" w:cs="Times New Roman"/>
          <w:color w:val="000000" w:themeColor="text1"/>
          <w:sz w:val="24"/>
          <w:szCs w:val="28"/>
        </w:rPr>
        <w:t xml:space="preserve"> che </w:t>
      </w:r>
      <w:r w:rsidR="00812F3B">
        <w:rPr>
          <w:rFonts w:ascii="Times New Roman" w:hAnsi="Times New Roman" w:cs="Times New Roman"/>
          <w:color w:val="000000" w:themeColor="text1"/>
          <w:sz w:val="24"/>
          <w:szCs w:val="28"/>
        </w:rPr>
        <w:t>in essa si poss</w:t>
      </w:r>
      <w:r w:rsidR="00994FA8">
        <w:rPr>
          <w:rFonts w:ascii="Times New Roman" w:hAnsi="Times New Roman" w:cs="Times New Roman"/>
          <w:color w:val="000000" w:themeColor="text1"/>
          <w:sz w:val="24"/>
          <w:szCs w:val="28"/>
        </w:rPr>
        <w:t>o</w:t>
      </w:r>
      <w:r w:rsidR="00812F3B">
        <w:rPr>
          <w:rFonts w:ascii="Times New Roman" w:hAnsi="Times New Roman" w:cs="Times New Roman"/>
          <w:color w:val="000000" w:themeColor="text1"/>
          <w:sz w:val="24"/>
          <w:szCs w:val="28"/>
        </w:rPr>
        <w:t xml:space="preserve">no individuare elementi che </w:t>
      </w:r>
      <w:r w:rsidR="00793216">
        <w:rPr>
          <w:rFonts w:ascii="Times New Roman" w:hAnsi="Times New Roman" w:cs="Times New Roman"/>
          <w:color w:val="000000" w:themeColor="text1"/>
          <w:sz w:val="24"/>
          <w:szCs w:val="28"/>
        </w:rPr>
        <w:t>lasciano emergere</w:t>
      </w:r>
      <w:r w:rsidR="00812F3B">
        <w:rPr>
          <w:rFonts w:ascii="Times New Roman" w:hAnsi="Times New Roman" w:cs="Times New Roman"/>
          <w:color w:val="000000" w:themeColor="text1"/>
          <w:sz w:val="24"/>
          <w:szCs w:val="28"/>
        </w:rPr>
        <w:t xml:space="preserve"> </w:t>
      </w:r>
      <w:r w:rsidR="00D610DB">
        <w:rPr>
          <w:rFonts w:ascii="Times New Roman" w:hAnsi="Times New Roman" w:cs="Times New Roman"/>
          <w:color w:val="000000" w:themeColor="text1"/>
          <w:sz w:val="24"/>
          <w:szCs w:val="28"/>
        </w:rPr>
        <w:t>un concetto di persuasione inteso come capacità di</w:t>
      </w:r>
      <w:r w:rsidR="00793216">
        <w:rPr>
          <w:rFonts w:ascii="Times New Roman" w:hAnsi="Times New Roman" w:cs="Times New Roman"/>
          <w:color w:val="000000" w:themeColor="text1"/>
          <w:sz w:val="24"/>
          <w:szCs w:val="28"/>
        </w:rPr>
        <w:t xml:space="preserve"> influire sul</w:t>
      </w:r>
      <w:r w:rsidR="00206789">
        <w:rPr>
          <w:rFonts w:ascii="Times New Roman" w:hAnsi="Times New Roman" w:cs="Times New Roman"/>
          <w:color w:val="000000" w:themeColor="text1"/>
          <w:sz w:val="24"/>
          <w:szCs w:val="28"/>
        </w:rPr>
        <w:t xml:space="preserve">la volontà umana e dunque sulle scelte </w:t>
      </w:r>
      <w:r w:rsidR="00793216">
        <w:rPr>
          <w:rFonts w:ascii="Times New Roman" w:hAnsi="Times New Roman" w:cs="Times New Roman"/>
          <w:color w:val="000000" w:themeColor="text1"/>
          <w:sz w:val="24"/>
          <w:szCs w:val="28"/>
        </w:rPr>
        <w:t>dei singoli individui</w:t>
      </w:r>
      <w:r>
        <w:rPr>
          <w:rFonts w:ascii="Times New Roman" w:hAnsi="Times New Roman" w:cs="Times New Roman"/>
          <w:color w:val="000000" w:themeColor="text1"/>
          <w:sz w:val="24"/>
          <w:szCs w:val="28"/>
        </w:rPr>
        <w:t>. In Gorgia si manifestano</w:t>
      </w:r>
      <w:r w:rsidR="00E7747B">
        <w:rPr>
          <w:rFonts w:ascii="Times New Roman" w:hAnsi="Times New Roman" w:cs="Times New Roman"/>
          <w:color w:val="000000" w:themeColor="text1"/>
          <w:sz w:val="24"/>
          <w:szCs w:val="28"/>
        </w:rPr>
        <w:t xml:space="preserve"> infatti come essenziali, </w:t>
      </w:r>
      <w:r>
        <w:rPr>
          <w:rFonts w:ascii="Times New Roman" w:hAnsi="Times New Roman" w:cs="Times New Roman"/>
          <w:color w:val="000000" w:themeColor="text1"/>
          <w:sz w:val="24"/>
          <w:szCs w:val="28"/>
        </w:rPr>
        <w:t>ai fini dell’esclusione della responsabilità</w:t>
      </w:r>
      <w:r w:rsidR="00E7747B">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dif</w:t>
      </w:r>
      <w:r w:rsidR="00E7747B">
        <w:rPr>
          <w:rFonts w:ascii="Times New Roman" w:hAnsi="Times New Roman" w:cs="Times New Roman"/>
          <w:color w:val="000000" w:themeColor="text1"/>
          <w:sz w:val="24"/>
          <w:szCs w:val="28"/>
        </w:rPr>
        <w:t xml:space="preserve">ferenti elementi tra cui la violenza, la volontà degli dei, ed infine </w:t>
      </w:r>
      <w:r>
        <w:rPr>
          <w:rFonts w:ascii="Times New Roman" w:hAnsi="Times New Roman" w:cs="Times New Roman"/>
          <w:color w:val="000000" w:themeColor="text1"/>
          <w:sz w:val="24"/>
          <w:szCs w:val="28"/>
        </w:rPr>
        <w:t xml:space="preserve">appunto la persuasione. </w:t>
      </w:r>
      <w:r w:rsidR="00DB4C0E">
        <w:rPr>
          <w:rFonts w:ascii="Times New Roman" w:hAnsi="Times New Roman" w:cs="Times New Roman"/>
          <w:color w:val="000000" w:themeColor="text1"/>
          <w:sz w:val="24"/>
          <w:szCs w:val="28"/>
        </w:rPr>
        <w:t>Ne e</w:t>
      </w:r>
      <w:r w:rsidR="00E7747B">
        <w:rPr>
          <w:rFonts w:ascii="Times New Roman" w:hAnsi="Times New Roman" w:cs="Times New Roman"/>
          <w:color w:val="000000" w:themeColor="text1"/>
          <w:sz w:val="24"/>
          <w:szCs w:val="28"/>
        </w:rPr>
        <w:t>merge che la persuasione in Gorgia ricopre un ruolo estremamente rilevan</w:t>
      </w:r>
      <w:r w:rsidR="001C7059">
        <w:rPr>
          <w:rFonts w:ascii="Times New Roman" w:hAnsi="Times New Roman" w:cs="Times New Roman"/>
          <w:color w:val="000000" w:themeColor="text1"/>
          <w:sz w:val="24"/>
          <w:szCs w:val="28"/>
        </w:rPr>
        <w:t>t</w:t>
      </w:r>
      <w:r w:rsidR="00F5736B">
        <w:rPr>
          <w:rFonts w:ascii="Times New Roman" w:hAnsi="Times New Roman" w:cs="Times New Roman"/>
          <w:color w:val="000000" w:themeColor="text1"/>
          <w:sz w:val="24"/>
          <w:szCs w:val="28"/>
        </w:rPr>
        <w:t xml:space="preserve">e essendo classificata al pari </w:t>
      </w:r>
      <w:r w:rsidR="00E7747B">
        <w:rPr>
          <w:rFonts w:ascii="Times New Roman" w:hAnsi="Times New Roman" w:cs="Times New Roman"/>
          <w:color w:val="000000" w:themeColor="text1"/>
          <w:sz w:val="24"/>
          <w:szCs w:val="28"/>
        </w:rPr>
        <w:t xml:space="preserve">di quegli </w:t>
      </w:r>
      <w:r w:rsidR="0053183D">
        <w:rPr>
          <w:rFonts w:ascii="Times New Roman" w:hAnsi="Times New Roman" w:cs="Times New Roman"/>
          <w:color w:val="000000" w:themeColor="text1"/>
          <w:sz w:val="24"/>
          <w:szCs w:val="28"/>
        </w:rPr>
        <w:t>eventi</w:t>
      </w:r>
      <w:r w:rsidR="00E7747B">
        <w:rPr>
          <w:rFonts w:ascii="Times New Roman" w:hAnsi="Times New Roman" w:cs="Times New Roman"/>
          <w:color w:val="000000" w:themeColor="text1"/>
          <w:sz w:val="24"/>
          <w:szCs w:val="28"/>
        </w:rPr>
        <w:t xml:space="preserve"> che costituiscono una irresistibile </w:t>
      </w:r>
      <w:r w:rsidR="00E7747B">
        <w:rPr>
          <w:rFonts w:ascii="Times New Roman" w:hAnsi="Times New Roman" w:cs="Times New Roman"/>
          <w:color w:val="000000" w:themeColor="text1"/>
          <w:sz w:val="24"/>
          <w:szCs w:val="28"/>
        </w:rPr>
        <w:lastRenderedPageBreak/>
        <w:t>forza maggiore a cui l</w:t>
      </w:r>
      <w:r w:rsidR="00282411">
        <w:rPr>
          <w:rFonts w:ascii="Times New Roman" w:hAnsi="Times New Roman" w:cs="Times New Roman"/>
          <w:color w:val="000000" w:themeColor="text1"/>
          <w:sz w:val="24"/>
          <w:szCs w:val="28"/>
        </w:rPr>
        <w:t xml:space="preserve">’individuo non può sottrarsi. </w:t>
      </w:r>
      <w:r w:rsidR="00B60880">
        <w:rPr>
          <w:rFonts w:ascii="Times New Roman" w:hAnsi="Times New Roman" w:cs="Times New Roman"/>
          <w:color w:val="000000" w:themeColor="text1"/>
          <w:sz w:val="24"/>
          <w:szCs w:val="28"/>
        </w:rPr>
        <w:t>In questa prospettiva</w:t>
      </w:r>
      <w:r w:rsidR="00211B62">
        <w:rPr>
          <w:rFonts w:ascii="Times New Roman" w:hAnsi="Times New Roman" w:cs="Times New Roman"/>
          <w:color w:val="000000" w:themeColor="text1"/>
          <w:sz w:val="24"/>
          <w:szCs w:val="28"/>
        </w:rPr>
        <w:t xml:space="preserve"> la persuasione</w:t>
      </w:r>
      <w:r w:rsidR="00812F3B">
        <w:rPr>
          <w:rFonts w:ascii="Times New Roman" w:hAnsi="Times New Roman" w:cs="Times New Roman"/>
          <w:color w:val="000000" w:themeColor="text1"/>
          <w:sz w:val="24"/>
          <w:szCs w:val="28"/>
        </w:rPr>
        <w:t xml:space="preserve"> può </w:t>
      </w:r>
      <w:r w:rsidR="00E7747B">
        <w:rPr>
          <w:rFonts w:ascii="Times New Roman" w:hAnsi="Times New Roman" w:cs="Times New Roman"/>
          <w:color w:val="000000" w:themeColor="text1"/>
          <w:sz w:val="24"/>
          <w:szCs w:val="28"/>
        </w:rPr>
        <w:t>im</w:t>
      </w:r>
      <w:r w:rsidR="001C7059">
        <w:rPr>
          <w:rFonts w:ascii="Times New Roman" w:hAnsi="Times New Roman" w:cs="Times New Roman"/>
          <w:color w:val="000000" w:themeColor="text1"/>
          <w:sz w:val="24"/>
          <w:szCs w:val="28"/>
        </w:rPr>
        <w:t>porsi sui soggetti del dialogo</w:t>
      </w:r>
      <w:r w:rsidR="00E7747B">
        <w:rPr>
          <w:rFonts w:ascii="Times New Roman" w:hAnsi="Times New Roman" w:cs="Times New Roman"/>
          <w:color w:val="000000" w:themeColor="text1"/>
          <w:sz w:val="24"/>
          <w:szCs w:val="28"/>
        </w:rPr>
        <w:t xml:space="preserve"> </w:t>
      </w:r>
      <w:r w:rsidR="001C7059">
        <w:rPr>
          <w:rFonts w:ascii="Times New Roman" w:hAnsi="Times New Roman" w:cs="Times New Roman"/>
          <w:color w:val="000000" w:themeColor="text1"/>
          <w:sz w:val="24"/>
          <w:szCs w:val="28"/>
        </w:rPr>
        <w:t xml:space="preserve">con una “forza” </w:t>
      </w:r>
      <w:r w:rsidR="00E7747B">
        <w:rPr>
          <w:rFonts w:ascii="Times New Roman" w:hAnsi="Times New Roman" w:cs="Times New Roman"/>
          <w:color w:val="000000" w:themeColor="text1"/>
          <w:sz w:val="24"/>
          <w:szCs w:val="28"/>
        </w:rPr>
        <w:t>tale da influire sulla volontà</w:t>
      </w:r>
      <w:r w:rsidR="007017FD">
        <w:rPr>
          <w:rFonts w:ascii="Times New Roman" w:hAnsi="Times New Roman" w:cs="Times New Roman"/>
          <w:color w:val="000000" w:themeColor="text1"/>
          <w:sz w:val="24"/>
          <w:szCs w:val="28"/>
        </w:rPr>
        <w:t xml:space="preserve"> dell’altro dialogante</w:t>
      </w:r>
      <w:r w:rsidR="00E7747B">
        <w:rPr>
          <w:rFonts w:ascii="Times New Roman" w:hAnsi="Times New Roman" w:cs="Times New Roman"/>
          <w:color w:val="000000" w:themeColor="text1"/>
          <w:sz w:val="24"/>
          <w:szCs w:val="28"/>
        </w:rPr>
        <w:t>, rendendo l’azione</w:t>
      </w:r>
      <w:r w:rsidR="007017FD">
        <w:rPr>
          <w:rFonts w:ascii="Times New Roman" w:hAnsi="Times New Roman" w:cs="Times New Roman"/>
          <w:color w:val="000000" w:themeColor="text1"/>
          <w:sz w:val="24"/>
          <w:szCs w:val="28"/>
        </w:rPr>
        <w:t xml:space="preserve"> di quest’ultimo</w:t>
      </w:r>
      <w:r w:rsidR="00E7747B">
        <w:rPr>
          <w:rFonts w:ascii="Times New Roman" w:hAnsi="Times New Roman" w:cs="Times New Roman"/>
          <w:color w:val="000000" w:themeColor="text1"/>
          <w:sz w:val="24"/>
          <w:szCs w:val="28"/>
        </w:rPr>
        <w:t xml:space="preserve"> priva di un </w:t>
      </w:r>
      <w:r w:rsidR="00F5736B">
        <w:rPr>
          <w:rFonts w:ascii="Times New Roman" w:hAnsi="Times New Roman" w:cs="Times New Roman"/>
          <w:color w:val="000000" w:themeColor="text1"/>
          <w:sz w:val="24"/>
          <w:szCs w:val="28"/>
        </w:rPr>
        <w:t xml:space="preserve">soggetto </w:t>
      </w:r>
      <w:r w:rsidR="00282411">
        <w:rPr>
          <w:rFonts w:ascii="Times New Roman" w:hAnsi="Times New Roman" w:cs="Times New Roman"/>
          <w:color w:val="000000" w:themeColor="text1"/>
          <w:sz w:val="24"/>
          <w:szCs w:val="28"/>
        </w:rPr>
        <w:t xml:space="preserve">responsabile delle </w:t>
      </w:r>
      <w:r w:rsidR="00EC2DFC">
        <w:rPr>
          <w:rFonts w:ascii="Times New Roman" w:hAnsi="Times New Roman" w:cs="Times New Roman"/>
          <w:color w:val="000000" w:themeColor="text1"/>
          <w:sz w:val="24"/>
          <w:szCs w:val="28"/>
        </w:rPr>
        <w:t>proprie</w:t>
      </w:r>
      <w:r w:rsidR="00282411">
        <w:rPr>
          <w:rFonts w:ascii="Times New Roman" w:hAnsi="Times New Roman" w:cs="Times New Roman"/>
          <w:color w:val="000000" w:themeColor="text1"/>
          <w:sz w:val="24"/>
          <w:szCs w:val="28"/>
        </w:rPr>
        <w:t xml:space="preserve"> scelte.</w:t>
      </w:r>
      <w:r w:rsidR="00812F3B">
        <w:rPr>
          <w:rFonts w:ascii="Times New Roman" w:hAnsi="Times New Roman" w:cs="Times New Roman"/>
          <w:color w:val="000000" w:themeColor="text1"/>
          <w:sz w:val="24"/>
          <w:szCs w:val="28"/>
        </w:rPr>
        <w:t xml:space="preserve"> </w:t>
      </w:r>
      <w:r w:rsidR="0053183D">
        <w:rPr>
          <w:rFonts w:ascii="Times New Roman" w:hAnsi="Times New Roman" w:cs="Times New Roman"/>
          <w:color w:val="000000" w:themeColor="text1"/>
          <w:sz w:val="24"/>
          <w:szCs w:val="28"/>
        </w:rPr>
        <w:t>Secondo Gorgia, quindi la comunicazione si presenta come uno strumento per far valere gli interessi del singolo e per imporre la propria volontà su quella dell’altro.</w:t>
      </w:r>
    </w:p>
    <w:p w:rsidR="00282411" w:rsidRPr="00997A19" w:rsidRDefault="007017FD"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A tal </w:t>
      </w:r>
      <w:r w:rsidR="008F2919">
        <w:rPr>
          <w:rFonts w:ascii="Times New Roman" w:hAnsi="Times New Roman" w:cs="Times New Roman"/>
          <w:color w:val="000000" w:themeColor="text1"/>
          <w:sz w:val="24"/>
          <w:szCs w:val="28"/>
        </w:rPr>
        <w:t>proposito</w:t>
      </w:r>
      <w:r w:rsidR="00812F3B">
        <w:rPr>
          <w:rFonts w:ascii="Times New Roman" w:hAnsi="Times New Roman" w:cs="Times New Roman"/>
          <w:color w:val="000000" w:themeColor="text1"/>
          <w:sz w:val="24"/>
          <w:szCs w:val="28"/>
        </w:rPr>
        <w:t xml:space="preserve"> occorre notare che, come afferma Heidegger in </w:t>
      </w:r>
      <w:r w:rsidR="00812F3B" w:rsidRPr="00812F3B">
        <w:rPr>
          <w:rFonts w:ascii="Times New Roman" w:hAnsi="Times New Roman" w:cs="Times New Roman"/>
          <w:i/>
          <w:color w:val="000000" w:themeColor="text1"/>
          <w:sz w:val="24"/>
          <w:szCs w:val="28"/>
        </w:rPr>
        <w:t xml:space="preserve">Il </w:t>
      </w:r>
      <w:r w:rsidR="00812F3B">
        <w:rPr>
          <w:rFonts w:ascii="Times New Roman" w:hAnsi="Times New Roman" w:cs="Times New Roman"/>
          <w:i/>
          <w:color w:val="000000" w:themeColor="text1"/>
          <w:sz w:val="24"/>
          <w:szCs w:val="28"/>
        </w:rPr>
        <w:t>«</w:t>
      </w:r>
      <w:r w:rsidR="00812F3B" w:rsidRPr="00812F3B">
        <w:rPr>
          <w:rFonts w:ascii="Times New Roman" w:hAnsi="Times New Roman" w:cs="Times New Roman"/>
          <w:i/>
          <w:color w:val="000000" w:themeColor="text1"/>
          <w:sz w:val="24"/>
          <w:szCs w:val="28"/>
        </w:rPr>
        <w:t>Sofista</w:t>
      </w:r>
      <w:r w:rsidR="00812F3B">
        <w:rPr>
          <w:rFonts w:ascii="Times New Roman" w:hAnsi="Times New Roman" w:cs="Times New Roman"/>
          <w:i/>
          <w:color w:val="000000" w:themeColor="text1"/>
          <w:sz w:val="24"/>
          <w:szCs w:val="28"/>
        </w:rPr>
        <w:t>»</w:t>
      </w:r>
      <w:r w:rsidR="00812F3B" w:rsidRPr="00812F3B">
        <w:rPr>
          <w:rFonts w:ascii="Times New Roman" w:hAnsi="Times New Roman" w:cs="Times New Roman"/>
          <w:i/>
          <w:color w:val="000000" w:themeColor="text1"/>
          <w:sz w:val="24"/>
          <w:szCs w:val="28"/>
        </w:rPr>
        <w:t xml:space="preserve"> di Platone</w:t>
      </w:r>
      <w:r w:rsidR="00812F3B">
        <w:rPr>
          <w:rFonts w:ascii="Times New Roman" w:hAnsi="Times New Roman" w:cs="Times New Roman"/>
          <w:color w:val="000000" w:themeColor="text1"/>
          <w:sz w:val="24"/>
          <w:szCs w:val="28"/>
        </w:rPr>
        <w:t xml:space="preserve">, </w:t>
      </w:r>
      <w:r w:rsidR="00997A19">
        <w:rPr>
          <w:rFonts w:ascii="Times New Roman" w:hAnsi="Times New Roman" w:cs="Times New Roman"/>
          <w:color w:val="000000" w:themeColor="text1"/>
          <w:sz w:val="24"/>
          <w:szCs w:val="28"/>
        </w:rPr>
        <w:t>“q</w:t>
      </w:r>
      <w:r w:rsidR="00563DC9" w:rsidRPr="00563DC9">
        <w:rPr>
          <w:rFonts w:ascii="Times New Roman" w:hAnsi="Times New Roman" w:cs="Times New Roman"/>
          <w:color w:val="000000" w:themeColor="text1"/>
          <w:sz w:val="24"/>
          <w:szCs w:val="28"/>
        </w:rPr>
        <w:t xml:space="preserve">uanto ci rimane della tradizione della retorica antica </w:t>
      </w:r>
      <w:r w:rsidR="00563DC9">
        <w:rPr>
          <w:rFonts w:ascii="Times New Roman" w:hAnsi="Times New Roman" w:cs="Times New Roman"/>
          <w:color w:val="000000" w:themeColor="text1"/>
          <w:sz w:val="24"/>
          <w:szCs w:val="28"/>
        </w:rPr>
        <w:t xml:space="preserve">lascia intendere che il senso della </w:t>
      </w:r>
      <w:r w:rsidR="00563DC9">
        <w:rPr>
          <w:rFonts w:ascii="Symbol" w:hAnsi="Symbol" w:cs="Times New Roman"/>
          <w:color w:val="000000" w:themeColor="text1"/>
          <w:sz w:val="24"/>
          <w:szCs w:val="28"/>
        </w:rPr>
        <w:t></w:t>
      </w:r>
      <w:r w:rsidR="00563DC9">
        <w:rPr>
          <w:rFonts w:ascii="Symbol" w:hAnsi="Symbol" w:cs="Times New Roman"/>
          <w:color w:val="000000" w:themeColor="text1"/>
          <w:sz w:val="24"/>
          <w:szCs w:val="28"/>
        </w:rPr>
        <w:sym w:font="Symbol" w:char="F068"/>
      </w:r>
      <w:r w:rsidR="00563DC9">
        <w:rPr>
          <w:rFonts w:ascii="Symbol" w:hAnsi="Symbol" w:cs="Times New Roman"/>
          <w:color w:val="000000" w:themeColor="text1"/>
          <w:sz w:val="24"/>
          <w:szCs w:val="28"/>
        </w:rPr>
        <w:t></w:t>
      </w:r>
      <w:r w:rsidR="00563DC9">
        <w:rPr>
          <w:rFonts w:ascii="Symbol" w:hAnsi="Symbol" w:cs="Times New Roman"/>
          <w:color w:val="000000" w:themeColor="text1"/>
          <w:sz w:val="24"/>
          <w:szCs w:val="28"/>
        </w:rPr>
        <w:t></w:t>
      </w:r>
      <w:r w:rsidR="00563DC9">
        <w:rPr>
          <w:rFonts w:ascii="Symbol" w:hAnsi="Symbol" w:cs="Times New Roman"/>
          <w:color w:val="000000" w:themeColor="text1"/>
          <w:sz w:val="24"/>
          <w:szCs w:val="28"/>
        </w:rPr>
        <w:t></w:t>
      </w:r>
      <w:r w:rsidR="00563DC9">
        <w:rPr>
          <w:rFonts w:ascii="Symbol" w:hAnsi="Symbol" w:cs="Times New Roman"/>
          <w:color w:val="000000" w:themeColor="text1"/>
          <w:sz w:val="24"/>
          <w:szCs w:val="28"/>
        </w:rPr>
        <w:t></w:t>
      </w:r>
      <w:r w:rsidR="00563DC9">
        <w:rPr>
          <w:rFonts w:ascii="Symbol" w:hAnsi="Symbol" w:cs="Times New Roman"/>
          <w:color w:val="000000" w:themeColor="text1"/>
          <w:sz w:val="24"/>
          <w:szCs w:val="28"/>
        </w:rPr>
        <w:t></w:t>
      </w:r>
      <w:r w:rsidR="007F2079">
        <w:rPr>
          <w:rFonts w:ascii="Times New Roman" w:hAnsi="Times New Roman" w:cs="Times New Roman"/>
          <w:color w:val="000000" w:themeColor="text1"/>
          <w:sz w:val="24"/>
          <w:szCs w:val="28"/>
        </w:rPr>
        <w:t>ή</w:t>
      </w:r>
      <w:r w:rsidR="00997A19">
        <w:rPr>
          <w:rFonts w:ascii="Symbol" w:hAnsi="Symbol" w:cs="Times New Roman"/>
          <w:color w:val="000000" w:themeColor="text1"/>
          <w:sz w:val="24"/>
          <w:szCs w:val="28"/>
        </w:rPr>
        <w:t></w:t>
      </w:r>
      <w:r w:rsidR="00997A19">
        <w:rPr>
          <w:rFonts w:ascii="Symbol" w:hAnsi="Symbol" w:cs="Times New Roman"/>
          <w:color w:val="000000" w:themeColor="text1"/>
          <w:sz w:val="24"/>
          <w:szCs w:val="28"/>
        </w:rPr>
        <w:t></w:t>
      </w:r>
      <w:r w:rsidR="007F2079">
        <w:rPr>
          <w:rFonts w:ascii="Times New Roman" w:hAnsi="Times New Roman" w:cs="Times New Roman"/>
          <w:color w:val="000000" w:themeColor="text1"/>
          <w:sz w:val="24"/>
          <w:szCs w:val="28"/>
        </w:rPr>
        <w:t>έ</w:t>
      </w:r>
      <w:r w:rsidR="00997A19">
        <w:rPr>
          <w:rFonts w:ascii="Symbol" w:hAnsi="Symbol" w:cs="Times New Roman"/>
          <w:color w:val="000000" w:themeColor="text1"/>
          <w:sz w:val="24"/>
          <w:szCs w:val="28"/>
        </w:rPr>
        <w:t></w:t>
      </w:r>
      <w:r w:rsidR="00997A19">
        <w:rPr>
          <w:rFonts w:ascii="Symbol" w:hAnsi="Symbol" w:cs="Times New Roman"/>
          <w:color w:val="000000" w:themeColor="text1"/>
          <w:sz w:val="24"/>
          <w:szCs w:val="28"/>
        </w:rPr>
        <w:t></w:t>
      </w:r>
      <w:r w:rsidR="00997A19">
        <w:rPr>
          <w:rFonts w:ascii="Symbol" w:hAnsi="Symbol" w:cs="Times New Roman"/>
          <w:color w:val="000000" w:themeColor="text1"/>
          <w:sz w:val="24"/>
          <w:szCs w:val="28"/>
        </w:rPr>
        <w:sym w:font="Symbol" w:char="F068"/>
      </w:r>
      <w:r w:rsidR="00997A19">
        <w:rPr>
          <w:rFonts w:ascii="Times New Roman" w:hAnsi="Times New Roman" w:cs="Times New Roman"/>
          <w:color w:val="000000" w:themeColor="text1"/>
          <w:sz w:val="24"/>
          <w:szCs w:val="28"/>
        </w:rPr>
        <w:t>, e quindi anche il senso del discorso pubblico, fosse quello di condurre i suoi destinatari, gli uditori, a un determinato convincimento”</w:t>
      </w:r>
      <w:r w:rsidR="00997A19">
        <w:rPr>
          <w:rStyle w:val="Rimandonotaapidipagina"/>
          <w:rFonts w:ascii="Times New Roman" w:hAnsi="Times New Roman" w:cs="Times New Roman"/>
          <w:color w:val="000000" w:themeColor="text1"/>
          <w:sz w:val="24"/>
          <w:szCs w:val="28"/>
        </w:rPr>
        <w:footnoteReference w:id="4"/>
      </w:r>
      <w:r w:rsidR="00997A19">
        <w:rPr>
          <w:rFonts w:ascii="Times New Roman" w:hAnsi="Times New Roman" w:cs="Times New Roman"/>
          <w:color w:val="000000" w:themeColor="text1"/>
          <w:sz w:val="24"/>
          <w:szCs w:val="28"/>
        </w:rPr>
        <w:t xml:space="preserve"> provvedendo alla formazione di un determinato punto di vista su qualcosa.</w:t>
      </w:r>
      <w:r w:rsidR="00793216">
        <w:rPr>
          <w:rFonts w:ascii="Times New Roman" w:hAnsi="Times New Roman" w:cs="Times New Roman"/>
          <w:color w:val="000000" w:themeColor="text1"/>
          <w:sz w:val="24"/>
          <w:szCs w:val="28"/>
        </w:rPr>
        <w:t xml:space="preserve"> </w:t>
      </w:r>
      <w:r w:rsidR="009103A3">
        <w:rPr>
          <w:rFonts w:ascii="Times New Roman" w:hAnsi="Times New Roman" w:cs="Times New Roman"/>
          <w:color w:val="000000" w:themeColor="text1"/>
          <w:sz w:val="24"/>
          <w:szCs w:val="28"/>
        </w:rPr>
        <w:t>Ne deriva che</w:t>
      </w:r>
      <w:r w:rsidR="00667089">
        <w:rPr>
          <w:rFonts w:ascii="Times New Roman" w:hAnsi="Times New Roman" w:cs="Times New Roman"/>
          <w:color w:val="000000" w:themeColor="text1"/>
          <w:sz w:val="24"/>
          <w:szCs w:val="28"/>
        </w:rPr>
        <w:t xml:space="preserve"> </w:t>
      </w:r>
      <w:r w:rsidR="00997A19">
        <w:rPr>
          <w:rFonts w:ascii="Times New Roman" w:hAnsi="Times New Roman" w:cs="Times New Roman"/>
          <w:color w:val="000000" w:themeColor="text1"/>
          <w:sz w:val="24"/>
          <w:szCs w:val="28"/>
        </w:rPr>
        <w:t>questa impostaz</w:t>
      </w:r>
      <w:r w:rsidR="00667089">
        <w:rPr>
          <w:rFonts w:ascii="Times New Roman" w:hAnsi="Times New Roman" w:cs="Times New Roman"/>
          <w:color w:val="000000" w:themeColor="text1"/>
          <w:sz w:val="24"/>
          <w:szCs w:val="28"/>
        </w:rPr>
        <w:t>ione</w:t>
      </w:r>
      <w:r w:rsidR="00793216">
        <w:rPr>
          <w:rFonts w:ascii="Times New Roman" w:hAnsi="Times New Roman" w:cs="Times New Roman"/>
          <w:color w:val="000000" w:themeColor="text1"/>
          <w:sz w:val="24"/>
          <w:szCs w:val="28"/>
        </w:rPr>
        <w:t xml:space="preserve"> </w:t>
      </w:r>
      <w:r w:rsidR="00667089">
        <w:rPr>
          <w:rFonts w:ascii="Times New Roman" w:hAnsi="Times New Roman" w:cs="Times New Roman"/>
          <w:color w:val="000000" w:themeColor="text1"/>
          <w:sz w:val="24"/>
          <w:szCs w:val="28"/>
        </w:rPr>
        <w:t>contribuisce a delineare</w:t>
      </w:r>
      <w:r w:rsidR="00793216">
        <w:rPr>
          <w:rFonts w:ascii="Times New Roman" w:hAnsi="Times New Roman" w:cs="Times New Roman"/>
          <w:color w:val="000000" w:themeColor="text1"/>
          <w:sz w:val="24"/>
          <w:szCs w:val="28"/>
        </w:rPr>
        <w:t>, all’interno della tradizione poetica greca, un</w:t>
      </w:r>
      <w:r w:rsidR="00997A19">
        <w:rPr>
          <w:rFonts w:ascii="Times New Roman" w:hAnsi="Times New Roman" w:cs="Times New Roman"/>
          <w:color w:val="000000" w:themeColor="text1"/>
          <w:sz w:val="24"/>
          <w:szCs w:val="28"/>
        </w:rPr>
        <w:t xml:space="preserve"> </w:t>
      </w:r>
      <w:r w:rsidR="00793216">
        <w:rPr>
          <w:rFonts w:ascii="Times New Roman" w:hAnsi="Times New Roman" w:cs="Times New Roman"/>
          <w:color w:val="000000" w:themeColor="text1"/>
          <w:sz w:val="24"/>
          <w:szCs w:val="28"/>
        </w:rPr>
        <w:t>concetto di persuasione inteso come manifestazione</w:t>
      </w:r>
      <w:r w:rsidR="00997A19">
        <w:rPr>
          <w:rFonts w:ascii="Times New Roman" w:hAnsi="Times New Roman" w:cs="Times New Roman"/>
          <w:color w:val="000000" w:themeColor="text1"/>
          <w:sz w:val="24"/>
          <w:szCs w:val="28"/>
        </w:rPr>
        <w:t xml:space="preserve"> di un potere esercitato dai più forti, in un contesto in cui legge divina, violenza e persuasione escludono qua</w:t>
      </w:r>
      <w:r w:rsidR="009103A3">
        <w:rPr>
          <w:rFonts w:ascii="Times New Roman" w:hAnsi="Times New Roman" w:cs="Times New Roman"/>
          <w:color w:val="000000" w:themeColor="text1"/>
          <w:sz w:val="24"/>
          <w:szCs w:val="28"/>
        </w:rPr>
        <w:t xml:space="preserve">lsiasi possibile riferimento ad un’idea del </w:t>
      </w:r>
      <w:r w:rsidR="00997A19">
        <w:rPr>
          <w:rFonts w:ascii="Times New Roman" w:hAnsi="Times New Roman" w:cs="Times New Roman"/>
          <w:color w:val="000000" w:themeColor="text1"/>
          <w:sz w:val="24"/>
          <w:szCs w:val="28"/>
        </w:rPr>
        <w:t>bene.</w:t>
      </w:r>
    </w:p>
    <w:p w:rsidR="0053183D" w:rsidRDefault="00077715"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Secondo questo itinerario</w:t>
      </w:r>
      <w:r w:rsidR="00997A19">
        <w:rPr>
          <w:rFonts w:ascii="Times New Roman" w:hAnsi="Times New Roman" w:cs="Times New Roman"/>
          <w:color w:val="000000" w:themeColor="text1"/>
          <w:sz w:val="24"/>
          <w:szCs w:val="28"/>
        </w:rPr>
        <w:t>, infatti,</w:t>
      </w:r>
      <w:r>
        <w:rPr>
          <w:rFonts w:ascii="Times New Roman" w:hAnsi="Times New Roman" w:cs="Times New Roman"/>
          <w:color w:val="000000" w:themeColor="text1"/>
          <w:sz w:val="24"/>
          <w:szCs w:val="28"/>
        </w:rPr>
        <w:t xml:space="preserve"> il bene </w:t>
      </w:r>
      <w:r w:rsidR="00792656">
        <w:rPr>
          <w:rFonts w:ascii="Times New Roman" w:hAnsi="Times New Roman" w:cs="Times New Roman"/>
          <w:color w:val="000000" w:themeColor="text1"/>
          <w:sz w:val="24"/>
          <w:szCs w:val="28"/>
        </w:rPr>
        <w:t>viene crista</w:t>
      </w:r>
      <w:r>
        <w:rPr>
          <w:rFonts w:ascii="Times New Roman" w:hAnsi="Times New Roman" w:cs="Times New Roman"/>
          <w:color w:val="000000" w:themeColor="text1"/>
          <w:sz w:val="24"/>
          <w:szCs w:val="28"/>
        </w:rPr>
        <w:t xml:space="preserve">llizzato in un momento contingente e finisce per dipendere dalla capacità </w:t>
      </w:r>
      <w:r w:rsidR="002843E8">
        <w:rPr>
          <w:rFonts w:ascii="Times New Roman" w:hAnsi="Times New Roman" w:cs="Times New Roman"/>
          <w:color w:val="000000" w:themeColor="text1"/>
          <w:sz w:val="24"/>
          <w:szCs w:val="28"/>
        </w:rPr>
        <w:t>persuasiva</w:t>
      </w:r>
      <w:r>
        <w:rPr>
          <w:rFonts w:ascii="Times New Roman" w:hAnsi="Times New Roman" w:cs="Times New Roman"/>
          <w:color w:val="000000" w:themeColor="text1"/>
          <w:sz w:val="24"/>
          <w:szCs w:val="28"/>
        </w:rPr>
        <w:t xml:space="preserve"> dell’uno o dell’altro sogg</w:t>
      </w:r>
      <w:r w:rsidR="001A70BC">
        <w:rPr>
          <w:rFonts w:ascii="Times New Roman" w:hAnsi="Times New Roman" w:cs="Times New Roman"/>
          <w:color w:val="000000" w:themeColor="text1"/>
          <w:sz w:val="24"/>
          <w:szCs w:val="28"/>
        </w:rPr>
        <w:t>etto della relazione giuridica nonché dalla maggiore o minore capacità dell’io di “resistere” alla forza comunicati</w:t>
      </w:r>
      <w:r w:rsidR="00DB4C0E">
        <w:rPr>
          <w:rFonts w:ascii="Times New Roman" w:hAnsi="Times New Roman" w:cs="Times New Roman"/>
          <w:color w:val="000000" w:themeColor="text1"/>
          <w:sz w:val="24"/>
          <w:szCs w:val="28"/>
        </w:rPr>
        <w:t>va dell’altro. I</w:t>
      </w:r>
      <w:r w:rsidR="001A70BC">
        <w:rPr>
          <w:rFonts w:ascii="Times New Roman" w:hAnsi="Times New Roman" w:cs="Times New Roman"/>
          <w:color w:val="000000" w:themeColor="text1"/>
          <w:sz w:val="24"/>
          <w:szCs w:val="28"/>
        </w:rPr>
        <w:t>n un simile scenario il diritto viene ricondotto alla persuasione stessa, privato dei contenut</w:t>
      </w:r>
      <w:r w:rsidR="001C7059">
        <w:rPr>
          <w:rFonts w:ascii="Times New Roman" w:hAnsi="Times New Roman" w:cs="Times New Roman"/>
          <w:color w:val="000000" w:themeColor="text1"/>
          <w:sz w:val="24"/>
          <w:szCs w:val="28"/>
        </w:rPr>
        <w:t xml:space="preserve">i di valore delle soggettività che si </w:t>
      </w:r>
      <w:r w:rsidR="001A70BC">
        <w:rPr>
          <w:rFonts w:ascii="Times New Roman" w:hAnsi="Times New Roman" w:cs="Times New Roman"/>
          <w:color w:val="000000" w:themeColor="text1"/>
          <w:sz w:val="24"/>
          <w:szCs w:val="28"/>
        </w:rPr>
        <w:t>confront</w:t>
      </w:r>
      <w:r w:rsidR="001C7059">
        <w:rPr>
          <w:rFonts w:ascii="Times New Roman" w:hAnsi="Times New Roman" w:cs="Times New Roman"/>
          <w:color w:val="000000" w:themeColor="text1"/>
          <w:sz w:val="24"/>
          <w:szCs w:val="28"/>
        </w:rPr>
        <w:t>ano</w:t>
      </w:r>
      <w:r w:rsidR="00A953A4">
        <w:rPr>
          <w:rFonts w:ascii="Times New Roman" w:hAnsi="Times New Roman" w:cs="Times New Roman"/>
          <w:color w:val="000000" w:themeColor="text1"/>
          <w:sz w:val="24"/>
          <w:szCs w:val="28"/>
        </w:rPr>
        <w:t xml:space="preserve"> in una comunità costituit</w:t>
      </w:r>
      <w:r w:rsidR="001A70BC">
        <w:rPr>
          <w:rFonts w:ascii="Times New Roman" w:hAnsi="Times New Roman" w:cs="Times New Roman"/>
          <w:color w:val="000000" w:themeColor="text1"/>
          <w:sz w:val="24"/>
          <w:szCs w:val="28"/>
        </w:rPr>
        <w:t>a dall’insieme</w:t>
      </w:r>
      <w:r w:rsidR="00994FA8">
        <w:rPr>
          <w:rFonts w:ascii="Times New Roman" w:hAnsi="Times New Roman" w:cs="Times New Roman"/>
          <w:color w:val="000000" w:themeColor="text1"/>
          <w:sz w:val="24"/>
          <w:szCs w:val="28"/>
        </w:rPr>
        <w:t xml:space="preserve"> delle relazioni interpersonali</w:t>
      </w:r>
      <w:r w:rsidR="001A70BC">
        <w:rPr>
          <w:rFonts w:ascii="Times New Roman" w:hAnsi="Times New Roman" w:cs="Times New Roman"/>
          <w:color w:val="000000" w:themeColor="text1"/>
          <w:sz w:val="24"/>
          <w:szCs w:val="28"/>
        </w:rPr>
        <w:t xml:space="preserve">. </w:t>
      </w:r>
      <w:r w:rsidR="00BC0805">
        <w:rPr>
          <w:rFonts w:ascii="Times New Roman" w:hAnsi="Times New Roman" w:cs="Times New Roman"/>
          <w:color w:val="000000" w:themeColor="text1"/>
          <w:sz w:val="24"/>
          <w:szCs w:val="28"/>
        </w:rPr>
        <w:t xml:space="preserve">Infatti, come emerge in Heidegger, “questo è il senso proprio del </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Symbol" w:hAnsi="Symbol" w:cs="Times New Roman"/>
          <w:color w:val="000000" w:themeColor="text1"/>
          <w:sz w:val="24"/>
          <w:szCs w:val="28"/>
        </w:rPr>
        <w:t></w:t>
      </w:r>
      <w:r w:rsidR="00BC0805">
        <w:rPr>
          <w:rFonts w:ascii="Times New Roman" w:hAnsi="Times New Roman" w:cs="Times New Roman"/>
          <w:color w:val="000000" w:themeColor="text1"/>
          <w:sz w:val="24"/>
          <w:szCs w:val="28"/>
        </w:rPr>
        <w:t>Si parte da un</w:t>
      </w:r>
      <w:r w:rsidR="006B4674">
        <w:rPr>
          <w:rFonts w:ascii="Times New Roman" w:hAnsi="Times New Roman" w:cs="Times New Roman"/>
          <w:color w:val="000000" w:themeColor="text1"/>
          <w:sz w:val="24"/>
          <w:szCs w:val="28"/>
        </w:rPr>
        <w:t>’</w:t>
      </w:r>
      <w:r w:rsidR="00BC0805">
        <w:rPr>
          <w:rFonts w:ascii="Times New Roman" w:hAnsi="Times New Roman" w:cs="Times New Roman"/>
          <w:color w:val="000000" w:themeColor="text1"/>
          <w:sz w:val="24"/>
          <w:szCs w:val="28"/>
        </w:rPr>
        <w:t>opinione dominante, la si discute, affrontando così un determinato caso, in tribunale o davanti all’assemblea</w:t>
      </w:r>
      <w:r w:rsidR="00E76C2F">
        <w:rPr>
          <w:rFonts w:ascii="Times New Roman" w:hAnsi="Times New Roman" w:cs="Times New Roman"/>
          <w:color w:val="000000" w:themeColor="text1"/>
          <w:sz w:val="24"/>
          <w:szCs w:val="28"/>
        </w:rPr>
        <w:t xml:space="preserve"> </w:t>
      </w:r>
      <w:r w:rsidR="00BC0805">
        <w:rPr>
          <w:rFonts w:ascii="Times New Roman" w:hAnsi="Times New Roman" w:cs="Times New Roman"/>
          <w:color w:val="000000" w:themeColor="text1"/>
          <w:sz w:val="24"/>
          <w:szCs w:val="28"/>
        </w:rPr>
        <w:t xml:space="preserve">popolare, in modo che l’opinione comune vi concordi, allo stesso modo, e conceda quindi la sua approvazione. </w:t>
      </w:r>
      <w:r w:rsidR="00A94ACE">
        <w:rPr>
          <w:rFonts w:ascii="Times New Roman" w:hAnsi="Times New Roman" w:cs="Times New Roman"/>
          <w:color w:val="000000" w:themeColor="text1"/>
          <w:sz w:val="24"/>
          <w:szCs w:val="28"/>
        </w:rPr>
        <w:t>L’orientamento primario è ricavato dall’opinione comune (…) al fine di imporsi presso questa e di procacciarsi potere e credibilità: si tratta di un intento, perseguito nel discorso, che non mira in alcun modo a fissare da vicino il fatto di cui si parla, ma che anzi si orienta sui punti di vista dell’opinione comune”</w:t>
      </w:r>
      <w:r w:rsidR="00A94ACE">
        <w:rPr>
          <w:rStyle w:val="Rimandonotaapidipagina"/>
          <w:rFonts w:ascii="Times New Roman" w:hAnsi="Times New Roman" w:cs="Times New Roman"/>
          <w:color w:val="000000" w:themeColor="text1"/>
          <w:sz w:val="24"/>
          <w:szCs w:val="28"/>
        </w:rPr>
        <w:footnoteReference w:id="5"/>
      </w:r>
      <w:r w:rsidR="00A94ACE">
        <w:rPr>
          <w:rFonts w:ascii="Times New Roman" w:hAnsi="Times New Roman" w:cs="Times New Roman"/>
          <w:color w:val="000000" w:themeColor="text1"/>
          <w:sz w:val="24"/>
          <w:szCs w:val="28"/>
        </w:rPr>
        <w:t>.</w:t>
      </w:r>
      <w:r w:rsidR="00AC7E88">
        <w:rPr>
          <w:rFonts w:ascii="Times New Roman" w:hAnsi="Times New Roman" w:cs="Times New Roman"/>
          <w:color w:val="000000" w:themeColor="text1"/>
          <w:sz w:val="24"/>
          <w:szCs w:val="28"/>
        </w:rPr>
        <w:t xml:space="preserve"> </w:t>
      </w:r>
    </w:p>
    <w:p w:rsidR="001A70BC" w:rsidRDefault="00AC7E88" w:rsidP="0031501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Identificando il dialogo con la persuasione</w:t>
      </w:r>
      <w:r w:rsidR="00247EBE">
        <w:rPr>
          <w:rFonts w:ascii="Times New Roman" w:hAnsi="Times New Roman" w:cs="Times New Roman"/>
          <w:color w:val="000000" w:themeColor="text1"/>
          <w:sz w:val="24"/>
          <w:szCs w:val="28"/>
        </w:rPr>
        <w:t xml:space="preserve"> si mostra</w:t>
      </w:r>
      <w:r>
        <w:rPr>
          <w:rFonts w:ascii="Times New Roman" w:hAnsi="Times New Roman" w:cs="Times New Roman"/>
          <w:color w:val="000000" w:themeColor="text1"/>
          <w:sz w:val="24"/>
          <w:szCs w:val="28"/>
        </w:rPr>
        <w:t xml:space="preserve"> dunque che </w:t>
      </w:r>
      <w:r w:rsidR="005427E6">
        <w:rPr>
          <w:rFonts w:ascii="Times New Roman" w:hAnsi="Times New Roman" w:cs="Times New Roman"/>
          <w:color w:val="000000" w:themeColor="text1"/>
          <w:sz w:val="24"/>
          <w:szCs w:val="28"/>
        </w:rPr>
        <w:t xml:space="preserve">anche </w:t>
      </w:r>
      <w:r>
        <w:rPr>
          <w:rFonts w:ascii="Times New Roman" w:hAnsi="Times New Roman" w:cs="Times New Roman"/>
          <w:color w:val="000000" w:themeColor="text1"/>
          <w:sz w:val="24"/>
          <w:szCs w:val="28"/>
        </w:rPr>
        <w:t>il</w:t>
      </w:r>
      <w:r w:rsidR="005427E6">
        <w:rPr>
          <w:rFonts w:ascii="Times New Roman" w:hAnsi="Times New Roman" w:cs="Times New Roman"/>
          <w:color w:val="000000" w:themeColor="text1"/>
          <w:sz w:val="24"/>
          <w:szCs w:val="28"/>
        </w:rPr>
        <w:t xml:space="preserve"> giudizio giuridico, in quanto frutto di una scelta dell’uomo, può</w:t>
      </w:r>
      <w:r>
        <w:rPr>
          <w:rFonts w:ascii="Times New Roman" w:hAnsi="Times New Roman" w:cs="Times New Roman"/>
          <w:color w:val="000000" w:themeColor="text1"/>
          <w:sz w:val="24"/>
          <w:szCs w:val="28"/>
        </w:rPr>
        <w:t xml:space="preserve"> </w:t>
      </w:r>
      <w:r w:rsidR="005427E6">
        <w:rPr>
          <w:rFonts w:ascii="Times New Roman" w:hAnsi="Times New Roman" w:cs="Times New Roman"/>
          <w:color w:val="000000" w:themeColor="text1"/>
          <w:sz w:val="24"/>
          <w:szCs w:val="28"/>
        </w:rPr>
        <w:t>essere condizionato dalla persuasione intesa come procedura priva di un contenu</w:t>
      </w:r>
      <w:r w:rsidR="00DB4C0E">
        <w:rPr>
          <w:rFonts w:ascii="Times New Roman" w:hAnsi="Times New Roman" w:cs="Times New Roman"/>
          <w:color w:val="000000" w:themeColor="text1"/>
          <w:sz w:val="24"/>
          <w:szCs w:val="28"/>
        </w:rPr>
        <w:t xml:space="preserve">to sostanziale. Si delineano perciò </w:t>
      </w:r>
      <w:r>
        <w:rPr>
          <w:rFonts w:ascii="Times New Roman" w:hAnsi="Times New Roman" w:cs="Times New Roman"/>
          <w:color w:val="000000" w:themeColor="text1"/>
          <w:sz w:val="24"/>
          <w:szCs w:val="28"/>
        </w:rPr>
        <w:t xml:space="preserve">i tratti di </w:t>
      </w:r>
      <w:r w:rsidR="005427E6">
        <w:rPr>
          <w:rFonts w:ascii="Times New Roman" w:hAnsi="Times New Roman" w:cs="Times New Roman"/>
          <w:color w:val="000000" w:themeColor="text1"/>
          <w:sz w:val="24"/>
          <w:szCs w:val="28"/>
        </w:rPr>
        <w:t>un diritto che diviene mera</w:t>
      </w:r>
      <w:r>
        <w:rPr>
          <w:rFonts w:ascii="Times New Roman" w:hAnsi="Times New Roman" w:cs="Times New Roman"/>
          <w:color w:val="000000" w:themeColor="text1"/>
          <w:sz w:val="24"/>
          <w:szCs w:val="28"/>
        </w:rPr>
        <w:t xml:space="preserve"> imposizione </w:t>
      </w:r>
      <w:r w:rsidR="009F5CF1">
        <w:rPr>
          <w:rFonts w:ascii="Times New Roman" w:hAnsi="Times New Roman" w:cs="Times New Roman"/>
          <w:color w:val="000000" w:themeColor="text1"/>
          <w:sz w:val="24"/>
          <w:szCs w:val="28"/>
        </w:rPr>
        <w:t xml:space="preserve">e che si manifesta </w:t>
      </w:r>
      <w:r w:rsidR="00667089">
        <w:rPr>
          <w:rFonts w:ascii="Times New Roman" w:hAnsi="Times New Roman" w:cs="Times New Roman"/>
          <w:color w:val="000000" w:themeColor="text1"/>
          <w:sz w:val="24"/>
          <w:szCs w:val="28"/>
        </w:rPr>
        <w:t>per mezzo di una forma di violenza</w:t>
      </w:r>
      <w:r>
        <w:rPr>
          <w:rFonts w:ascii="Times New Roman" w:hAnsi="Times New Roman" w:cs="Times New Roman"/>
          <w:color w:val="000000" w:themeColor="text1"/>
          <w:sz w:val="24"/>
          <w:szCs w:val="28"/>
        </w:rPr>
        <w:t xml:space="preserve"> giustificata da un concetto di giustizia </w:t>
      </w:r>
      <w:r w:rsidR="005427E6">
        <w:rPr>
          <w:rFonts w:ascii="Times New Roman" w:hAnsi="Times New Roman" w:cs="Times New Roman"/>
          <w:color w:val="000000" w:themeColor="text1"/>
          <w:sz w:val="24"/>
          <w:szCs w:val="28"/>
        </w:rPr>
        <w:t>non</w:t>
      </w:r>
      <w:r>
        <w:rPr>
          <w:rFonts w:ascii="Times New Roman" w:hAnsi="Times New Roman" w:cs="Times New Roman"/>
          <w:color w:val="000000" w:themeColor="text1"/>
          <w:sz w:val="24"/>
          <w:szCs w:val="28"/>
        </w:rPr>
        <w:t xml:space="preserve"> connaturato alla relazionalità</w:t>
      </w:r>
      <w:r w:rsidR="00094697">
        <w:rPr>
          <w:rFonts w:ascii="Times New Roman" w:hAnsi="Times New Roman" w:cs="Times New Roman"/>
          <w:color w:val="000000" w:themeColor="text1"/>
          <w:sz w:val="24"/>
          <w:szCs w:val="28"/>
        </w:rPr>
        <w:t xml:space="preserve"> sociale</w:t>
      </w:r>
      <w:r w:rsidR="009F5CF1">
        <w:rPr>
          <w:rFonts w:ascii="Times New Roman" w:hAnsi="Times New Roman" w:cs="Times New Roman"/>
          <w:color w:val="000000" w:themeColor="text1"/>
          <w:sz w:val="24"/>
          <w:szCs w:val="28"/>
        </w:rPr>
        <w:t>. S</w:t>
      </w:r>
      <w:r>
        <w:rPr>
          <w:rFonts w:ascii="Times New Roman" w:hAnsi="Times New Roman" w:cs="Times New Roman"/>
          <w:color w:val="000000" w:themeColor="text1"/>
          <w:sz w:val="24"/>
          <w:szCs w:val="28"/>
        </w:rPr>
        <w:t xml:space="preserve">i ha solo con Socrate la nascita di una idea del bene che si rivolge all’interiorità dell’individuo e che abbandona il suo fondamento in </w:t>
      </w:r>
      <w:r w:rsidR="000D5078">
        <w:rPr>
          <w:rFonts w:ascii="Times New Roman" w:hAnsi="Times New Roman" w:cs="Times New Roman"/>
          <w:color w:val="000000" w:themeColor="text1"/>
          <w:sz w:val="24"/>
          <w:szCs w:val="28"/>
        </w:rPr>
        <w:t xml:space="preserve">un “metodo” </w:t>
      </w:r>
      <w:r>
        <w:rPr>
          <w:rFonts w:ascii="Times New Roman" w:hAnsi="Times New Roman" w:cs="Times New Roman"/>
          <w:color w:val="000000" w:themeColor="text1"/>
          <w:sz w:val="24"/>
          <w:szCs w:val="28"/>
        </w:rPr>
        <w:t>che non lascia spazio alla interpretazione del senso nella dialogic</w:t>
      </w:r>
      <w:r w:rsidR="009103A3">
        <w:rPr>
          <w:rFonts w:ascii="Times New Roman" w:hAnsi="Times New Roman" w:cs="Times New Roman"/>
          <w:color w:val="000000" w:themeColor="text1"/>
          <w:sz w:val="24"/>
          <w:szCs w:val="28"/>
        </w:rPr>
        <w:t>ità</w:t>
      </w:r>
      <w:r>
        <w:rPr>
          <w:rFonts w:ascii="Times New Roman" w:hAnsi="Times New Roman" w:cs="Times New Roman"/>
          <w:color w:val="000000" w:themeColor="text1"/>
          <w:sz w:val="24"/>
          <w:szCs w:val="28"/>
        </w:rPr>
        <w:t xml:space="preserve">. </w:t>
      </w:r>
    </w:p>
    <w:p w:rsidR="001A70BC" w:rsidRDefault="00AC7E88" w:rsidP="00574A50">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Dunque</w:t>
      </w:r>
      <w:r w:rsidR="00E76C2F">
        <w:rPr>
          <w:rFonts w:ascii="Times New Roman" w:hAnsi="Times New Roman" w:cs="Times New Roman"/>
          <w:color w:val="000000" w:themeColor="text1"/>
          <w:sz w:val="24"/>
          <w:szCs w:val="28"/>
        </w:rPr>
        <w:t xml:space="preserve"> è di fondamentale importanza osservare come, da una parte, </w:t>
      </w:r>
      <w:r w:rsidR="00B83056">
        <w:rPr>
          <w:rFonts w:ascii="Times New Roman" w:hAnsi="Times New Roman" w:cs="Times New Roman"/>
          <w:color w:val="000000" w:themeColor="text1"/>
          <w:sz w:val="24"/>
          <w:szCs w:val="28"/>
        </w:rPr>
        <w:t xml:space="preserve">l’impostazione </w:t>
      </w:r>
      <w:r w:rsidR="002843E8">
        <w:rPr>
          <w:rFonts w:ascii="Times New Roman" w:hAnsi="Times New Roman" w:cs="Times New Roman"/>
          <w:color w:val="000000" w:themeColor="text1"/>
          <w:sz w:val="24"/>
          <w:szCs w:val="28"/>
        </w:rPr>
        <w:t>della sofistica</w:t>
      </w:r>
      <w:r w:rsidR="00E76C2F">
        <w:rPr>
          <w:rFonts w:ascii="Times New Roman" w:hAnsi="Times New Roman" w:cs="Times New Roman"/>
          <w:color w:val="000000" w:themeColor="text1"/>
          <w:sz w:val="24"/>
          <w:szCs w:val="28"/>
        </w:rPr>
        <w:t xml:space="preserve"> conduca al rafforzamento della visione procedurale del “giusto” tipica della Grecia pre-socratica fondata su una </w:t>
      </w:r>
      <w:r w:rsidR="000020EF">
        <w:rPr>
          <w:rFonts w:ascii="Times New Roman" w:hAnsi="Times New Roman" w:cs="Times New Roman"/>
          <w:i/>
          <w:color w:val="000000" w:themeColor="text1"/>
          <w:sz w:val="24"/>
          <w:szCs w:val="28"/>
        </w:rPr>
        <w:t>d</w:t>
      </w:r>
      <w:r w:rsidR="00E76C2F" w:rsidRPr="00B83056">
        <w:rPr>
          <w:rFonts w:ascii="Times New Roman" w:hAnsi="Times New Roman" w:cs="Times New Roman"/>
          <w:i/>
          <w:color w:val="000000" w:themeColor="text1"/>
          <w:sz w:val="24"/>
          <w:szCs w:val="28"/>
        </w:rPr>
        <w:t>ike</w:t>
      </w:r>
      <w:r w:rsidR="00E76C2F">
        <w:rPr>
          <w:rFonts w:ascii="Times New Roman" w:hAnsi="Times New Roman" w:cs="Times New Roman"/>
          <w:color w:val="000000" w:themeColor="text1"/>
          <w:sz w:val="24"/>
          <w:szCs w:val="28"/>
        </w:rPr>
        <w:t xml:space="preserve"> intesa come limite e confine, e dall’altra, come sia possibile avviare, a partire dal pensiero di </w:t>
      </w:r>
      <w:r>
        <w:rPr>
          <w:rFonts w:ascii="Times New Roman" w:hAnsi="Times New Roman" w:cs="Times New Roman"/>
          <w:color w:val="000000" w:themeColor="text1"/>
          <w:sz w:val="24"/>
          <w:szCs w:val="28"/>
        </w:rPr>
        <w:t xml:space="preserve">Socrate e dall’opera di </w:t>
      </w:r>
      <w:r w:rsidR="00E76C2F">
        <w:rPr>
          <w:rFonts w:ascii="Times New Roman" w:hAnsi="Times New Roman" w:cs="Times New Roman"/>
          <w:color w:val="000000" w:themeColor="text1"/>
          <w:sz w:val="24"/>
          <w:szCs w:val="28"/>
        </w:rPr>
        <w:t>Platone, ad una differente interpretazione</w:t>
      </w:r>
      <w:r w:rsidR="00617D11">
        <w:rPr>
          <w:rFonts w:ascii="Times New Roman" w:hAnsi="Times New Roman" w:cs="Times New Roman"/>
          <w:color w:val="000000" w:themeColor="text1"/>
          <w:sz w:val="24"/>
          <w:szCs w:val="28"/>
        </w:rPr>
        <w:t xml:space="preserve"> </w:t>
      </w:r>
      <w:r w:rsidR="00E76C2F">
        <w:rPr>
          <w:rFonts w:ascii="Times New Roman" w:hAnsi="Times New Roman" w:cs="Times New Roman"/>
          <w:color w:val="000000" w:themeColor="text1"/>
          <w:sz w:val="24"/>
          <w:szCs w:val="28"/>
        </w:rPr>
        <w:t>del rapporto tra persuasione e dialogo</w:t>
      </w:r>
      <w:r w:rsidR="00B83056">
        <w:rPr>
          <w:rFonts w:ascii="Times New Roman" w:hAnsi="Times New Roman" w:cs="Times New Roman"/>
          <w:color w:val="000000" w:themeColor="text1"/>
          <w:sz w:val="24"/>
          <w:szCs w:val="28"/>
        </w:rPr>
        <w:t xml:space="preserve">. </w:t>
      </w:r>
      <w:r w:rsidR="00994FA8">
        <w:rPr>
          <w:rFonts w:ascii="Times New Roman" w:hAnsi="Times New Roman" w:cs="Times New Roman"/>
          <w:color w:val="000000" w:themeColor="text1"/>
          <w:sz w:val="24"/>
          <w:szCs w:val="28"/>
        </w:rPr>
        <w:t>Con</w:t>
      </w:r>
      <w:r w:rsidR="00B83056">
        <w:rPr>
          <w:rFonts w:ascii="Times New Roman" w:hAnsi="Times New Roman" w:cs="Times New Roman"/>
          <w:color w:val="000000" w:themeColor="text1"/>
          <w:sz w:val="24"/>
          <w:szCs w:val="28"/>
        </w:rPr>
        <w:t xml:space="preserve"> Socrate si inaugura infatti una impostazione </w:t>
      </w:r>
      <w:r w:rsidR="00E76C2F">
        <w:rPr>
          <w:rFonts w:ascii="Times New Roman" w:hAnsi="Times New Roman" w:cs="Times New Roman"/>
          <w:color w:val="000000" w:themeColor="text1"/>
          <w:sz w:val="24"/>
          <w:szCs w:val="28"/>
        </w:rPr>
        <w:t xml:space="preserve">capace di mostrare i tratti di quell’idea del bene dialetticamente intesa e finalizzata a superare il dominio di un </w:t>
      </w:r>
      <w:r w:rsidR="00B83056" w:rsidRPr="00B83056">
        <w:rPr>
          <w:rFonts w:ascii="Times New Roman" w:hAnsi="Times New Roman" w:cs="Times New Roman"/>
          <w:i/>
          <w:color w:val="000000" w:themeColor="text1"/>
          <w:sz w:val="24"/>
          <w:szCs w:val="28"/>
        </w:rPr>
        <w:t>n</w:t>
      </w:r>
      <w:r w:rsidR="00E76C2F" w:rsidRPr="00B83056">
        <w:rPr>
          <w:rFonts w:ascii="Times New Roman" w:hAnsi="Times New Roman" w:cs="Times New Roman"/>
          <w:i/>
          <w:color w:val="000000" w:themeColor="text1"/>
          <w:sz w:val="24"/>
          <w:szCs w:val="28"/>
        </w:rPr>
        <w:t>omos</w:t>
      </w:r>
      <w:r w:rsidR="00E76C2F">
        <w:rPr>
          <w:rFonts w:ascii="Times New Roman" w:hAnsi="Times New Roman" w:cs="Times New Roman"/>
          <w:color w:val="000000" w:themeColor="text1"/>
          <w:sz w:val="24"/>
          <w:szCs w:val="28"/>
        </w:rPr>
        <w:t xml:space="preserve"> </w:t>
      </w:r>
      <w:r w:rsidR="00A7769B">
        <w:rPr>
          <w:rFonts w:ascii="Times New Roman" w:hAnsi="Times New Roman" w:cs="Times New Roman"/>
          <w:color w:val="000000" w:themeColor="text1"/>
          <w:sz w:val="24"/>
          <w:szCs w:val="28"/>
        </w:rPr>
        <w:t>prospettato</w:t>
      </w:r>
      <w:r w:rsidR="00E76C2F">
        <w:rPr>
          <w:rFonts w:ascii="Times New Roman" w:hAnsi="Times New Roman" w:cs="Times New Roman"/>
          <w:color w:val="000000" w:themeColor="text1"/>
          <w:sz w:val="24"/>
          <w:szCs w:val="28"/>
        </w:rPr>
        <w:t xml:space="preserve"> come legge del lim</w:t>
      </w:r>
      <w:r w:rsidR="00574A50">
        <w:rPr>
          <w:rFonts w:ascii="Times New Roman" w:hAnsi="Times New Roman" w:cs="Times New Roman"/>
          <w:color w:val="000000" w:themeColor="text1"/>
          <w:sz w:val="24"/>
          <w:szCs w:val="28"/>
        </w:rPr>
        <w:t>ite umano, immutabile, già dato</w:t>
      </w:r>
      <w:r w:rsidR="00E76C2F">
        <w:rPr>
          <w:rFonts w:ascii="Times New Roman" w:hAnsi="Times New Roman" w:cs="Times New Roman"/>
          <w:color w:val="000000" w:themeColor="text1"/>
          <w:sz w:val="24"/>
          <w:szCs w:val="28"/>
        </w:rPr>
        <w:t>.</w:t>
      </w:r>
      <w:r w:rsidR="00574A50">
        <w:rPr>
          <w:rFonts w:ascii="Times New Roman" w:hAnsi="Times New Roman" w:cs="Times New Roman"/>
          <w:color w:val="000000" w:themeColor="text1"/>
          <w:sz w:val="24"/>
          <w:szCs w:val="28"/>
        </w:rPr>
        <w:t xml:space="preserve"> </w:t>
      </w:r>
      <w:r w:rsidR="006B4674">
        <w:rPr>
          <w:rFonts w:ascii="Times New Roman" w:hAnsi="Times New Roman" w:cs="Times New Roman"/>
          <w:color w:val="000000" w:themeColor="text1"/>
          <w:sz w:val="24"/>
          <w:szCs w:val="28"/>
        </w:rPr>
        <w:t>D</w:t>
      </w:r>
      <w:r w:rsidR="003C2887">
        <w:rPr>
          <w:rFonts w:ascii="Times New Roman" w:hAnsi="Times New Roman" w:cs="Times New Roman"/>
          <w:color w:val="000000" w:themeColor="text1"/>
          <w:sz w:val="24"/>
          <w:szCs w:val="28"/>
        </w:rPr>
        <w:t xml:space="preserve">a questa rottura discende una </w:t>
      </w:r>
      <w:r w:rsidR="00577D72">
        <w:rPr>
          <w:rFonts w:ascii="Times New Roman" w:hAnsi="Times New Roman" w:cs="Times New Roman"/>
          <w:color w:val="000000" w:themeColor="text1"/>
          <w:sz w:val="24"/>
          <w:szCs w:val="28"/>
        </w:rPr>
        <w:t>riflessione</w:t>
      </w:r>
      <w:r w:rsidR="001C7059">
        <w:rPr>
          <w:rFonts w:ascii="Times New Roman" w:hAnsi="Times New Roman" w:cs="Times New Roman"/>
          <w:color w:val="000000" w:themeColor="text1"/>
          <w:sz w:val="24"/>
          <w:szCs w:val="28"/>
        </w:rPr>
        <w:t xml:space="preserve"> che coinvo</w:t>
      </w:r>
      <w:r w:rsidR="001A70BC">
        <w:rPr>
          <w:rFonts w:ascii="Times New Roman" w:hAnsi="Times New Roman" w:cs="Times New Roman"/>
          <w:color w:val="000000" w:themeColor="text1"/>
          <w:sz w:val="24"/>
          <w:szCs w:val="28"/>
        </w:rPr>
        <w:t xml:space="preserve">lge l’idea del </w:t>
      </w:r>
      <w:r w:rsidR="009103A3">
        <w:rPr>
          <w:rFonts w:ascii="Times New Roman" w:hAnsi="Times New Roman" w:cs="Times New Roman"/>
          <w:color w:val="000000" w:themeColor="text1"/>
          <w:sz w:val="24"/>
          <w:szCs w:val="28"/>
        </w:rPr>
        <w:t>“giusto”</w:t>
      </w:r>
      <w:r w:rsidR="001A70BC">
        <w:rPr>
          <w:rFonts w:ascii="Times New Roman" w:hAnsi="Times New Roman" w:cs="Times New Roman"/>
          <w:color w:val="000000" w:themeColor="text1"/>
          <w:sz w:val="24"/>
          <w:szCs w:val="28"/>
        </w:rPr>
        <w:t xml:space="preserve"> </w:t>
      </w:r>
      <w:r w:rsidR="00EC2DFC">
        <w:rPr>
          <w:rFonts w:ascii="Times New Roman" w:hAnsi="Times New Roman" w:cs="Times New Roman"/>
          <w:color w:val="000000" w:themeColor="text1"/>
          <w:sz w:val="24"/>
          <w:szCs w:val="28"/>
        </w:rPr>
        <w:t xml:space="preserve">nella relazionalità </w:t>
      </w:r>
      <w:r w:rsidR="001A70BC">
        <w:rPr>
          <w:rFonts w:ascii="Times New Roman" w:hAnsi="Times New Roman" w:cs="Times New Roman"/>
          <w:color w:val="000000" w:themeColor="text1"/>
          <w:sz w:val="24"/>
          <w:szCs w:val="28"/>
        </w:rPr>
        <w:t xml:space="preserve">e che induce ad abbandonare </w:t>
      </w:r>
      <w:r w:rsidR="00994FA8">
        <w:rPr>
          <w:rFonts w:ascii="Times New Roman" w:hAnsi="Times New Roman" w:cs="Times New Roman"/>
          <w:color w:val="000000" w:themeColor="text1"/>
          <w:sz w:val="24"/>
          <w:szCs w:val="28"/>
        </w:rPr>
        <w:t xml:space="preserve">il legame inscindibile tra </w:t>
      </w:r>
      <w:r w:rsidR="001A70BC">
        <w:rPr>
          <w:rFonts w:ascii="Times New Roman" w:hAnsi="Times New Roman" w:cs="Times New Roman"/>
          <w:color w:val="000000" w:themeColor="text1"/>
          <w:sz w:val="24"/>
          <w:szCs w:val="28"/>
        </w:rPr>
        <w:t xml:space="preserve">persuasione </w:t>
      </w:r>
      <w:r w:rsidR="00994FA8">
        <w:rPr>
          <w:rFonts w:ascii="Times New Roman" w:hAnsi="Times New Roman" w:cs="Times New Roman"/>
          <w:color w:val="000000" w:themeColor="text1"/>
          <w:sz w:val="24"/>
          <w:szCs w:val="28"/>
        </w:rPr>
        <w:t>e</w:t>
      </w:r>
      <w:r w:rsidR="001A70BC">
        <w:rPr>
          <w:rFonts w:ascii="Times New Roman" w:hAnsi="Times New Roman" w:cs="Times New Roman"/>
          <w:color w:val="000000" w:themeColor="text1"/>
          <w:sz w:val="24"/>
          <w:szCs w:val="28"/>
        </w:rPr>
        <w:t xml:space="preserve"> dinamica comunicativo-dialogica. </w:t>
      </w:r>
      <w:r w:rsidR="00574A50">
        <w:rPr>
          <w:rFonts w:ascii="Times New Roman" w:hAnsi="Times New Roman" w:cs="Times New Roman"/>
          <w:color w:val="000000" w:themeColor="text1"/>
          <w:sz w:val="24"/>
          <w:szCs w:val="28"/>
        </w:rPr>
        <w:t>S</w:t>
      </w:r>
      <w:r w:rsidR="001A70BC">
        <w:rPr>
          <w:rFonts w:ascii="Times New Roman" w:hAnsi="Times New Roman" w:cs="Times New Roman"/>
          <w:color w:val="000000" w:themeColor="text1"/>
          <w:sz w:val="24"/>
          <w:szCs w:val="28"/>
        </w:rPr>
        <w:t>up</w:t>
      </w:r>
      <w:r w:rsidR="00617D11">
        <w:rPr>
          <w:rFonts w:ascii="Times New Roman" w:hAnsi="Times New Roman" w:cs="Times New Roman"/>
          <w:color w:val="000000" w:themeColor="text1"/>
          <w:sz w:val="24"/>
          <w:szCs w:val="28"/>
        </w:rPr>
        <w:t>erata la concezione dei sofisti</w:t>
      </w:r>
      <w:r w:rsidR="001A70BC">
        <w:rPr>
          <w:rFonts w:ascii="Times New Roman" w:hAnsi="Times New Roman" w:cs="Times New Roman"/>
          <w:color w:val="000000" w:themeColor="text1"/>
          <w:sz w:val="24"/>
          <w:szCs w:val="28"/>
        </w:rPr>
        <w:t xml:space="preserve">, si avvia </w:t>
      </w:r>
      <w:r w:rsidR="00574A50">
        <w:rPr>
          <w:rFonts w:ascii="Times New Roman" w:hAnsi="Times New Roman" w:cs="Times New Roman"/>
          <w:color w:val="000000" w:themeColor="text1"/>
          <w:sz w:val="24"/>
          <w:szCs w:val="28"/>
        </w:rPr>
        <w:t xml:space="preserve">quindi </w:t>
      </w:r>
      <w:r w:rsidR="001A70BC">
        <w:rPr>
          <w:rFonts w:ascii="Times New Roman" w:hAnsi="Times New Roman" w:cs="Times New Roman"/>
          <w:color w:val="000000" w:themeColor="text1"/>
          <w:sz w:val="24"/>
          <w:szCs w:val="28"/>
        </w:rPr>
        <w:t>alla possibilità di considerare il dialogo come un elemento distinto dall’interesse personale al convincimento dell’altro</w:t>
      </w:r>
      <w:r w:rsidR="001C7059">
        <w:rPr>
          <w:rFonts w:ascii="Times New Roman" w:hAnsi="Times New Roman" w:cs="Times New Roman"/>
          <w:color w:val="000000" w:themeColor="text1"/>
          <w:sz w:val="24"/>
          <w:szCs w:val="28"/>
        </w:rPr>
        <w:t xml:space="preserve"> e</w:t>
      </w:r>
      <w:r w:rsidR="001A70BC">
        <w:rPr>
          <w:rFonts w:ascii="Times New Roman" w:hAnsi="Times New Roman" w:cs="Times New Roman"/>
          <w:color w:val="000000" w:themeColor="text1"/>
          <w:sz w:val="24"/>
          <w:szCs w:val="28"/>
        </w:rPr>
        <w:t xml:space="preserve"> si</w:t>
      </w:r>
      <w:r w:rsidR="00DB4C0E">
        <w:rPr>
          <w:rFonts w:ascii="Times New Roman" w:hAnsi="Times New Roman" w:cs="Times New Roman"/>
          <w:color w:val="000000" w:themeColor="text1"/>
          <w:sz w:val="24"/>
          <w:szCs w:val="28"/>
        </w:rPr>
        <w:t xml:space="preserve"> avvia al riconoscimento</w:t>
      </w:r>
      <w:r w:rsidR="00EC2DFC">
        <w:rPr>
          <w:rFonts w:ascii="Times New Roman" w:hAnsi="Times New Roman" w:cs="Times New Roman"/>
          <w:color w:val="000000" w:themeColor="text1"/>
          <w:sz w:val="24"/>
          <w:szCs w:val="28"/>
        </w:rPr>
        <w:t xml:space="preserve"> della</w:t>
      </w:r>
      <w:r w:rsidR="001A70BC">
        <w:rPr>
          <w:rFonts w:ascii="Times New Roman" w:hAnsi="Times New Roman" w:cs="Times New Roman"/>
          <w:color w:val="000000" w:themeColor="text1"/>
          <w:sz w:val="24"/>
          <w:szCs w:val="28"/>
        </w:rPr>
        <w:t xml:space="preserve"> struttura stessa di quel diritto radicato nell’</w:t>
      </w:r>
      <w:r w:rsidR="001C7059">
        <w:rPr>
          <w:rFonts w:ascii="Times New Roman" w:hAnsi="Times New Roman" w:cs="Times New Roman"/>
          <w:color w:val="000000" w:themeColor="text1"/>
          <w:sz w:val="24"/>
          <w:szCs w:val="28"/>
        </w:rPr>
        <w:t>uguaglianza dei soggetti parlanti</w:t>
      </w:r>
      <w:r w:rsidR="00994FA8">
        <w:rPr>
          <w:rFonts w:ascii="Times New Roman" w:hAnsi="Times New Roman" w:cs="Times New Roman"/>
          <w:color w:val="000000" w:themeColor="text1"/>
          <w:sz w:val="24"/>
          <w:szCs w:val="28"/>
        </w:rPr>
        <w:t>, portatori di un proprio punto di vista</w:t>
      </w:r>
      <w:r w:rsidR="00DB4C0E">
        <w:rPr>
          <w:rFonts w:ascii="Times New Roman" w:hAnsi="Times New Roman" w:cs="Times New Roman"/>
          <w:color w:val="000000" w:themeColor="text1"/>
          <w:sz w:val="24"/>
          <w:szCs w:val="28"/>
        </w:rPr>
        <w:t xml:space="preserve"> e di una propria domanda di senso</w:t>
      </w:r>
      <w:r w:rsidR="001A70BC">
        <w:rPr>
          <w:rFonts w:ascii="Times New Roman" w:hAnsi="Times New Roman" w:cs="Times New Roman"/>
          <w:color w:val="000000" w:themeColor="text1"/>
          <w:sz w:val="24"/>
          <w:szCs w:val="28"/>
        </w:rPr>
        <w:t>.</w:t>
      </w:r>
    </w:p>
    <w:p w:rsidR="000D5078" w:rsidRDefault="00A7769B"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 tal riguardo è utile</w:t>
      </w:r>
      <w:r w:rsidR="003C2887">
        <w:rPr>
          <w:rFonts w:ascii="Times New Roman" w:hAnsi="Times New Roman" w:cs="Times New Roman"/>
          <w:color w:val="000000" w:themeColor="text1"/>
          <w:sz w:val="24"/>
          <w:szCs w:val="28"/>
        </w:rPr>
        <w:t xml:space="preserve"> richiamare</w:t>
      </w:r>
      <w:r w:rsidR="00617D11">
        <w:rPr>
          <w:rFonts w:ascii="Times New Roman" w:hAnsi="Times New Roman" w:cs="Times New Roman"/>
          <w:color w:val="000000" w:themeColor="text1"/>
          <w:sz w:val="24"/>
          <w:szCs w:val="28"/>
        </w:rPr>
        <w:t>, come fa lo stesso Heidegger,</w:t>
      </w:r>
      <w:r>
        <w:rPr>
          <w:rFonts w:ascii="Times New Roman" w:hAnsi="Times New Roman" w:cs="Times New Roman"/>
          <w:color w:val="000000" w:themeColor="text1"/>
          <w:sz w:val="24"/>
          <w:szCs w:val="28"/>
        </w:rPr>
        <w:t xml:space="preserve"> il </w:t>
      </w:r>
      <w:r w:rsidRPr="00A7769B">
        <w:rPr>
          <w:rFonts w:ascii="Times New Roman" w:hAnsi="Times New Roman" w:cs="Times New Roman"/>
          <w:i/>
          <w:color w:val="000000" w:themeColor="text1"/>
          <w:sz w:val="24"/>
          <w:szCs w:val="28"/>
        </w:rPr>
        <w:t>Gorgia</w:t>
      </w:r>
      <w:r>
        <w:rPr>
          <w:rFonts w:ascii="Times New Roman" w:hAnsi="Times New Roman" w:cs="Times New Roman"/>
          <w:color w:val="000000" w:themeColor="text1"/>
          <w:sz w:val="24"/>
          <w:szCs w:val="28"/>
        </w:rPr>
        <w:t xml:space="preserve"> di Platone per chiarificare appunto </w:t>
      </w:r>
      <w:r w:rsidR="00617D11">
        <w:rPr>
          <w:rFonts w:ascii="Times New Roman" w:hAnsi="Times New Roman" w:cs="Times New Roman"/>
          <w:color w:val="000000" w:themeColor="text1"/>
          <w:sz w:val="24"/>
          <w:szCs w:val="28"/>
        </w:rPr>
        <w:t>il</w:t>
      </w:r>
      <w:r>
        <w:rPr>
          <w:rFonts w:ascii="Times New Roman" w:hAnsi="Times New Roman" w:cs="Times New Roman"/>
          <w:color w:val="000000" w:themeColor="text1"/>
          <w:sz w:val="24"/>
          <w:szCs w:val="28"/>
        </w:rPr>
        <w:t xml:space="preserve"> modo</w:t>
      </w:r>
      <w:r w:rsidR="00617D11">
        <w:rPr>
          <w:rFonts w:ascii="Times New Roman" w:hAnsi="Times New Roman" w:cs="Times New Roman"/>
          <w:color w:val="000000" w:themeColor="text1"/>
          <w:sz w:val="24"/>
          <w:szCs w:val="28"/>
        </w:rPr>
        <w:t xml:space="preserve"> in cui</w:t>
      </w:r>
      <w:r>
        <w:rPr>
          <w:rFonts w:ascii="Times New Roman" w:hAnsi="Times New Roman" w:cs="Times New Roman"/>
          <w:color w:val="000000" w:themeColor="text1"/>
          <w:sz w:val="24"/>
          <w:szCs w:val="28"/>
        </w:rPr>
        <w:t xml:space="preserve"> persuasione e dialogo si mos</w:t>
      </w:r>
      <w:r w:rsidR="00617D11">
        <w:rPr>
          <w:rFonts w:ascii="Times New Roman" w:hAnsi="Times New Roman" w:cs="Times New Roman"/>
          <w:color w:val="000000" w:themeColor="text1"/>
          <w:sz w:val="24"/>
          <w:szCs w:val="28"/>
        </w:rPr>
        <w:t xml:space="preserve">trano </w:t>
      </w:r>
      <w:r w:rsidR="003C2887">
        <w:rPr>
          <w:rFonts w:ascii="Times New Roman" w:hAnsi="Times New Roman" w:cs="Times New Roman"/>
          <w:color w:val="000000" w:themeColor="text1"/>
          <w:sz w:val="24"/>
          <w:szCs w:val="28"/>
        </w:rPr>
        <w:t xml:space="preserve">collegati, a seconda della loro interpretazione, alle procedure o ai </w:t>
      </w:r>
      <w:r w:rsidR="00617D11">
        <w:rPr>
          <w:rFonts w:ascii="Times New Roman" w:hAnsi="Times New Roman" w:cs="Times New Roman"/>
          <w:color w:val="000000" w:themeColor="text1"/>
          <w:sz w:val="24"/>
          <w:szCs w:val="28"/>
        </w:rPr>
        <w:t>contenuti</w:t>
      </w:r>
      <w:r>
        <w:rPr>
          <w:rFonts w:ascii="Times New Roman" w:hAnsi="Times New Roman" w:cs="Times New Roman"/>
          <w:color w:val="000000" w:themeColor="text1"/>
          <w:sz w:val="24"/>
          <w:szCs w:val="28"/>
        </w:rPr>
        <w:t xml:space="preserve"> della </w:t>
      </w:r>
      <w:r w:rsidR="00617D11">
        <w:rPr>
          <w:rFonts w:ascii="Times New Roman" w:hAnsi="Times New Roman" w:cs="Times New Roman"/>
          <w:color w:val="000000" w:themeColor="text1"/>
          <w:sz w:val="24"/>
          <w:szCs w:val="28"/>
        </w:rPr>
        <w:t>giuridi</w:t>
      </w:r>
      <w:r w:rsidR="003C2887">
        <w:rPr>
          <w:rFonts w:ascii="Times New Roman" w:hAnsi="Times New Roman" w:cs="Times New Roman"/>
          <w:color w:val="000000" w:themeColor="text1"/>
          <w:sz w:val="24"/>
          <w:szCs w:val="28"/>
        </w:rPr>
        <w:t xml:space="preserve">cità: </w:t>
      </w:r>
    </w:p>
    <w:p w:rsidR="000D5078" w:rsidRDefault="000D5078" w:rsidP="000B1164">
      <w:pPr>
        <w:spacing w:after="0" w:line="360" w:lineRule="auto"/>
        <w:ind w:firstLine="284"/>
        <w:jc w:val="both"/>
        <w:rPr>
          <w:rFonts w:ascii="Times New Roman" w:hAnsi="Times New Roman" w:cs="Times New Roman"/>
          <w:color w:val="000000" w:themeColor="text1"/>
          <w:sz w:val="24"/>
          <w:szCs w:val="28"/>
        </w:rPr>
      </w:pPr>
    </w:p>
    <w:p w:rsidR="00A7769B" w:rsidRPr="000D5078" w:rsidRDefault="00A7769B" w:rsidP="000D5078">
      <w:pPr>
        <w:spacing w:after="0" w:line="360" w:lineRule="auto"/>
        <w:ind w:left="567" w:right="567" w:firstLine="284"/>
        <w:jc w:val="both"/>
        <w:rPr>
          <w:rFonts w:ascii="Times New Roman" w:hAnsi="Times New Roman" w:cs="Times New Roman"/>
          <w:color w:val="000000" w:themeColor="text1"/>
          <w:sz w:val="20"/>
          <w:szCs w:val="28"/>
        </w:rPr>
      </w:pPr>
      <w:r w:rsidRPr="000D5078">
        <w:rPr>
          <w:rFonts w:ascii="Times New Roman" w:hAnsi="Times New Roman" w:cs="Times New Roman"/>
          <w:color w:val="000000" w:themeColor="text1"/>
          <w:sz w:val="20"/>
          <w:szCs w:val="28"/>
        </w:rPr>
        <w:t xml:space="preserve">“dopo avere </w:t>
      </w:r>
      <w:r w:rsidR="00107CD3" w:rsidRPr="000D5078">
        <w:rPr>
          <w:rFonts w:ascii="Times New Roman" w:hAnsi="Times New Roman" w:cs="Times New Roman"/>
          <w:color w:val="000000" w:themeColor="text1"/>
          <w:sz w:val="20"/>
          <w:szCs w:val="28"/>
        </w:rPr>
        <w:t xml:space="preserve">interrogato Gorgia sull’essenza della retorica, </w:t>
      </w:r>
      <w:r w:rsidR="00617D11" w:rsidRPr="000D5078">
        <w:rPr>
          <w:rFonts w:ascii="Times New Roman" w:hAnsi="Times New Roman" w:cs="Times New Roman"/>
          <w:color w:val="000000" w:themeColor="text1"/>
          <w:sz w:val="20"/>
          <w:szCs w:val="28"/>
        </w:rPr>
        <w:t>S</w:t>
      </w:r>
      <w:r w:rsidR="00107CD3" w:rsidRPr="000D5078">
        <w:rPr>
          <w:rFonts w:ascii="Times New Roman" w:hAnsi="Times New Roman" w:cs="Times New Roman"/>
          <w:color w:val="000000" w:themeColor="text1"/>
          <w:sz w:val="20"/>
          <w:szCs w:val="28"/>
        </w:rPr>
        <w:t xml:space="preserve">ocrate riassume così l’opinione dell’interlocutore: (…) «tutto il suo mestiere e il suo scopo procedono in questa direzione. Oppure tu dici che eventualmente la retorica sarebbe capace di qualcos’altro che non sia il plasmare un certo punto di vista negli uditori?» Questa è la concezione della retorica che Platone ha nel Goriga, cioè negativa. </w:t>
      </w:r>
      <w:r w:rsidR="00ED4F87" w:rsidRPr="000D5078">
        <w:rPr>
          <w:rFonts w:ascii="Times New Roman" w:hAnsi="Times New Roman" w:cs="Times New Roman"/>
          <w:color w:val="000000" w:themeColor="text1"/>
          <w:sz w:val="20"/>
          <w:szCs w:val="28"/>
        </w:rPr>
        <w:t xml:space="preserve">Come risulta infatti dalle considerazioni che emergono immediatamente, una tale </w:t>
      </w:r>
      <w:r w:rsidR="00ED4F87" w:rsidRPr="000D5078">
        <w:rPr>
          <w:rFonts w:ascii="Symbol" w:hAnsi="Symbol" w:cs="Times New Roman"/>
          <w:color w:val="000000" w:themeColor="text1"/>
          <w:sz w:val="20"/>
          <w:szCs w:val="28"/>
        </w:rPr>
        <w:t></w:t>
      </w:r>
      <w:r w:rsidR="007F2079">
        <w:rPr>
          <w:rFonts w:ascii="Times New Roman" w:hAnsi="Times New Roman" w:cs="Times New Roman"/>
          <w:color w:val="000000" w:themeColor="text1"/>
          <w:sz w:val="20"/>
          <w:szCs w:val="28"/>
        </w:rPr>
        <w:t>έ</w:t>
      </w:r>
      <w:r w:rsidR="00ED4F87" w:rsidRPr="000D5078">
        <w:rPr>
          <w:rFonts w:ascii="Symbol" w:hAnsi="Symbol" w:cs="Times New Roman"/>
          <w:color w:val="000000" w:themeColor="text1"/>
          <w:sz w:val="20"/>
          <w:szCs w:val="28"/>
        </w:rPr>
        <w:t></w:t>
      </w:r>
      <w:r w:rsidR="00ED4F87" w:rsidRPr="000D5078">
        <w:rPr>
          <w:rFonts w:ascii="Symbol" w:hAnsi="Symbol" w:cs="Times New Roman"/>
          <w:color w:val="000000" w:themeColor="text1"/>
          <w:sz w:val="20"/>
          <w:szCs w:val="28"/>
        </w:rPr>
        <w:t></w:t>
      </w:r>
      <w:r w:rsidR="00ED4F87" w:rsidRPr="000D5078">
        <w:rPr>
          <w:rFonts w:ascii="Symbol" w:hAnsi="Symbol" w:cs="Times New Roman"/>
          <w:color w:val="000000" w:themeColor="text1"/>
          <w:sz w:val="20"/>
          <w:szCs w:val="28"/>
        </w:rPr>
        <w:sym w:font="Symbol" w:char="F068"/>
      </w:r>
      <w:r w:rsidR="00ED4F87" w:rsidRPr="000D5078">
        <w:rPr>
          <w:rFonts w:ascii="Times New Roman" w:hAnsi="Times New Roman" w:cs="Times New Roman"/>
          <w:color w:val="000000" w:themeColor="text1"/>
          <w:sz w:val="20"/>
          <w:szCs w:val="28"/>
        </w:rPr>
        <w:t xml:space="preserve"> (…) non può essere affatto una </w:t>
      </w:r>
      <w:r w:rsidR="007F2079">
        <w:rPr>
          <w:rFonts w:ascii="Symbol" w:hAnsi="Symbol" w:cs="Times New Roman"/>
          <w:color w:val="000000" w:themeColor="text1"/>
          <w:sz w:val="20"/>
          <w:szCs w:val="28"/>
        </w:rPr>
        <w:t></w:t>
      </w:r>
      <w:r w:rsidR="007F2079">
        <w:rPr>
          <w:rFonts w:ascii="Times New Roman" w:hAnsi="Times New Roman" w:cs="Times New Roman"/>
          <w:color w:val="000000" w:themeColor="text1"/>
          <w:sz w:val="20"/>
          <w:szCs w:val="28"/>
        </w:rPr>
        <w:t>έ</w:t>
      </w:r>
      <w:r w:rsidR="00ED4F87" w:rsidRPr="000D5078">
        <w:rPr>
          <w:rFonts w:ascii="Symbol" w:hAnsi="Symbol" w:cs="Times New Roman"/>
          <w:color w:val="000000" w:themeColor="text1"/>
          <w:sz w:val="20"/>
          <w:szCs w:val="28"/>
        </w:rPr>
        <w:t></w:t>
      </w:r>
      <w:r w:rsidR="00ED4F87" w:rsidRPr="000D5078">
        <w:rPr>
          <w:rFonts w:ascii="Symbol" w:hAnsi="Symbol" w:cs="Times New Roman"/>
          <w:color w:val="000000" w:themeColor="text1"/>
          <w:sz w:val="20"/>
          <w:szCs w:val="28"/>
        </w:rPr>
        <w:t></w:t>
      </w:r>
      <w:r w:rsidR="00ED4F87" w:rsidRPr="000D5078">
        <w:rPr>
          <w:rFonts w:ascii="Symbol" w:hAnsi="Symbol" w:cs="Times New Roman"/>
          <w:color w:val="000000" w:themeColor="text1"/>
          <w:sz w:val="20"/>
          <w:szCs w:val="28"/>
        </w:rPr>
        <w:sym w:font="Symbol" w:char="F068"/>
      </w:r>
      <w:r w:rsidR="00ED4F87" w:rsidRPr="000D5078">
        <w:rPr>
          <w:rFonts w:ascii="Times New Roman" w:hAnsi="Times New Roman" w:cs="Times New Roman"/>
          <w:color w:val="000000" w:themeColor="text1"/>
          <w:sz w:val="20"/>
          <w:szCs w:val="28"/>
        </w:rPr>
        <w:t xml:space="preserve">. Non ha infatti alcun contenuto. Essa rinuncia a trattare proprio di ciò su cui deve insegnare a </w:t>
      </w:r>
      <w:r w:rsidR="00ED4F87" w:rsidRPr="000D5078">
        <w:rPr>
          <w:rFonts w:ascii="Times New Roman" w:hAnsi="Times New Roman" w:cs="Times New Roman"/>
          <w:color w:val="000000" w:themeColor="text1"/>
          <w:sz w:val="20"/>
          <w:szCs w:val="28"/>
        </w:rPr>
        <w:lastRenderedPageBreak/>
        <w:t>parlare. Rappresenta una dimestichezza non orientata a un qualche co</w:t>
      </w:r>
      <w:r w:rsidR="00DA4D86" w:rsidRPr="000D5078">
        <w:rPr>
          <w:rFonts w:ascii="Times New Roman" w:hAnsi="Times New Roman" w:cs="Times New Roman"/>
          <w:color w:val="000000" w:themeColor="text1"/>
          <w:sz w:val="20"/>
          <w:szCs w:val="28"/>
        </w:rPr>
        <w:t>ntenuto reale, ma ha di mira ci</w:t>
      </w:r>
      <w:r w:rsidR="00ED4F87" w:rsidRPr="000D5078">
        <w:rPr>
          <w:rFonts w:ascii="Times New Roman" w:hAnsi="Times New Roman" w:cs="Times New Roman"/>
          <w:color w:val="000000" w:themeColor="text1"/>
          <w:sz w:val="20"/>
          <w:szCs w:val="28"/>
        </w:rPr>
        <w:t>ò che noi chiameremmo una mera procedura puramente esteriore, «tecnica».</w:t>
      </w:r>
      <w:r w:rsidR="00ED4F87" w:rsidRPr="000D5078">
        <w:rPr>
          <w:rStyle w:val="Rimandonotaapidipagina"/>
          <w:rFonts w:ascii="Times New Roman" w:hAnsi="Times New Roman" w:cs="Times New Roman"/>
          <w:color w:val="000000" w:themeColor="text1"/>
          <w:sz w:val="20"/>
          <w:szCs w:val="28"/>
        </w:rPr>
        <w:footnoteReference w:id="6"/>
      </w:r>
    </w:p>
    <w:p w:rsidR="000D5078" w:rsidRDefault="000D5078" w:rsidP="000B1164">
      <w:pPr>
        <w:spacing w:after="0" w:line="360" w:lineRule="auto"/>
        <w:ind w:firstLine="284"/>
        <w:jc w:val="both"/>
        <w:rPr>
          <w:rFonts w:ascii="Times New Roman" w:hAnsi="Times New Roman" w:cs="Times New Roman"/>
          <w:color w:val="000000" w:themeColor="text1"/>
          <w:sz w:val="24"/>
          <w:szCs w:val="28"/>
        </w:rPr>
      </w:pPr>
    </w:p>
    <w:p w:rsidR="001F3350" w:rsidRDefault="00574A50"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 questo punto, entrando nello specifico della trattazione di Li Vigni, si rende evidente che, a</w:t>
      </w:r>
      <w:r w:rsidR="006B4674">
        <w:rPr>
          <w:rFonts w:ascii="Times New Roman" w:hAnsi="Times New Roman" w:cs="Times New Roman"/>
          <w:color w:val="000000" w:themeColor="text1"/>
          <w:sz w:val="24"/>
          <w:szCs w:val="28"/>
        </w:rPr>
        <w:t>lla</w:t>
      </w:r>
      <w:r w:rsidR="009103A3">
        <w:rPr>
          <w:rFonts w:ascii="Times New Roman" w:hAnsi="Times New Roman" w:cs="Times New Roman"/>
          <w:color w:val="000000" w:themeColor="text1"/>
          <w:sz w:val="24"/>
          <w:szCs w:val="28"/>
        </w:rPr>
        <w:t xml:space="preserve"> luce delle </w:t>
      </w:r>
      <w:r>
        <w:rPr>
          <w:rFonts w:ascii="Times New Roman" w:hAnsi="Times New Roman" w:cs="Times New Roman"/>
          <w:color w:val="000000" w:themeColor="text1"/>
          <w:sz w:val="24"/>
          <w:szCs w:val="28"/>
        </w:rPr>
        <w:t>considerazioni</w:t>
      </w:r>
      <w:r w:rsidR="009103A3">
        <w:rPr>
          <w:rFonts w:ascii="Times New Roman" w:hAnsi="Times New Roman" w:cs="Times New Roman"/>
          <w:color w:val="000000" w:themeColor="text1"/>
          <w:sz w:val="24"/>
          <w:szCs w:val="28"/>
        </w:rPr>
        <w:t xml:space="preserve"> svolte</w:t>
      </w:r>
      <w:r w:rsidR="00617D11">
        <w:rPr>
          <w:rFonts w:ascii="Times New Roman" w:hAnsi="Times New Roman" w:cs="Times New Roman"/>
          <w:color w:val="000000" w:themeColor="text1"/>
          <w:sz w:val="24"/>
          <w:szCs w:val="28"/>
        </w:rPr>
        <w:t xml:space="preserve">, </w:t>
      </w:r>
      <w:r w:rsidR="00ED4F87">
        <w:rPr>
          <w:rFonts w:ascii="Times New Roman" w:hAnsi="Times New Roman" w:cs="Times New Roman"/>
          <w:color w:val="000000" w:themeColor="text1"/>
          <w:sz w:val="24"/>
          <w:szCs w:val="28"/>
        </w:rPr>
        <w:t>è possibile ricondurre alla tradizione poetica greca queste due differenti impostazioni</w:t>
      </w:r>
      <w:r w:rsidR="00DB4C0E">
        <w:rPr>
          <w:rFonts w:ascii="Times New Roman" w:hAnsi="Times New Roman" w:cs="Times New Roman"/>
          <w:color w:val="000000" w:themeColor="text1"/>
          <w:sz w:val="24"/>
          <w:szCs w:val="28"/>
        </w:rPr>
        <w:t>,</w:t>
      </w:r>
      <w:r w:rsidR="0053183D">
        <w:rPr>
          <w:rFonts w:ascii="Times New Roman" w:hAnsi="Times New Roman" w:cs="Times New Roman"/>
          <w:color w:val="000000" w:themeColor="text1"/>
          <w:sz w:val="24"/>
          <w:szCs w:val="28"/>
        </w:rPr>
        <w:t xml:space="preserve"> </w:t>
      </w:r>
      <w:r w:rsidR="00DB4C0E">
        <w:rPr>
          <w:rFonts w:ascii="Times New Roman" w:hAnsi="Times New Roman" w:cs="Times New Roman"/>
          <w:color w:val="000000" w:themeColor="text1"/>
          <w:sz w:val="24"/>
          <w:szCs w:val="28"/>
        </w:rPr>
        <w:t>individuando così</w:t>
      </w:r>
      <w:r w:rsidR="00994FA8">
        <w:rPr>
          <w:rFonts w:ascii="Times New Roman" w:hAnsi="Times New Roman" w:cs="Times New Roman"/>
          <w:color w:val="000000" w:themeColor="text1"/>
          <w:sz w:val="24"/>
          <w:szCs w:val="28"/>
        </w:rPr>
        <w:t xml:space="preserve"> distinte prospettazioni del</w:t>
      </w:r>
      <w:r w:rsidR="001F3350">
        <w:rPr>
          <w:rFonts w:ascii="Times New Roman" w:hAnsi="Times New Roman" w:cs="Times New Roman"/>
          <w:color w:val="000000" w:themeColor="text1"/>
          <w:sz w:val="24"/>
          <w:szCs w:val="28"/>
        </w:rPr>
        <w:t xml:space="preserve"> bene e del fenomeno</w:t>
      </w:r>
      <w:r w:rsidR="009103A3">
        <w:rPr>
          <w:rFonts w:ascii="Times New Roman" w:hAnsi="Times New Roman" w:cs="Times New Roman"/>
          <w:color w:val="000000" w:themeColor="text1"/>
          <w:sz w:val="24"/>
          <w:szCs w:val="28"/>
        </w:rPr>
        <w:t xml:space="preserve"> </w:t>
      </w:r>
      <w:r w:rsidR="00ED4F87">
        <w:rPr>
          <w:rFonts w:ascii="Times New Roman" w:hAnsi="Times New Roman" w:cs="Times New Roman"/>
          <w:color w:val="000000" w:themeColor="text1"/>
          <w:sz w:val="24"/>
          <w:szCs w:val="28"/>
        </w:rPr>
        <w:t>diritto</w:t>
      </w:r>
      <w:r w:rsidR="00DB4C0E">
        <w:rPr>
          <w:rFonts w:ascii="Times New Roman" w:hAnsi="Times New Roman" w:cs="Times New Roman"/>
          <w:color w:val="000000" w:themeColor="text1"/>
          <w:sz w:val="24"/>
          <w:szCs w:val="28"/>
        </w:rPr>
        <w:t xml:space="preserve"> nella tragedia di Eschilo e nei poemi omerici</w:t>
      </w:r>
      <w:r w:rsidR="00ED4F87">
        <w:rPr>
          <w:rFonts w:ascii="Times New Roman" w:hAnsi="Times New Roman" w:cs="Times New Roman"/>
          <w:color w:val="000000" w:themeColor="text1"/>
          <w:sz w:val="24"/>
          <w:szCs w:val="28"/>
        </w:rPr>
        <w:t xml:space="preserve">. </w:t>
      </w:r>
    </w:p>
    <w:p w:rsidR="001C7059" w:rsidRDefault="00ED4F87"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L</w:t>
      </w:r>
      <w:r w:rsidR="001C7059">
        <w:rPr>
          <w:rFonts w:ascii="Times New Roman" w:hAnsi="Times New Roman" w:cs="Times New Roman"/>
          <w:color w:val="000000" w:themeColor="text1"/>
          <w:sz w:val="24"/>
          <w:szCs w:val="28"/>
        </w:rPr>
        <w:t xml:space="preserve">a tradizione poetica presa in esame da Li Vigni è </w:t>
      </w:r>
      <w:r w:rsidR="00DB4C0E">
        <w:rPr>
          <w:rFonts w:ascii="Times New Roman" w:hAnsi="Times New Roman" w:cs="Times New Roman"/>
          <w:color w:val="000000" w:themeColor="text1"/>
          <w:sz w:val="24"/>
          <w:szCs w:val="28"/>
        </w:rPr>
        <w:t xml:space="preserve">infatti </w:t>
      </w:r>
      <w:r w:rsidR="001C7059">
        <w:rPr>
          <w:rFonts w:ascii="Times New Roman" w:hAnsi="Times New Roman" w:cs="Times New Roman"/>
          <w:color w:val="000000" w:themeColor="text1"/>
          <w:sz w:val="24"/>
          <w:szCs w:val="28"/>
        </w:rPr>
        <w:t xml:space="preserve">quella </w:t>
      </w:r>
      <w:r w:rsidR="006B4674">
        <w:rPr>
          <w:rFonts w:ascii="Times New Roman" w:hAnsi="Times New Roman" w:cs="Times New Roman"/>
          <w:color w:val="000000" w:themeColor="text1"/>
          <w:sz w:val="24"/>
          <w:szCs w:val="28"/>
        </w:rPr>
        <w:t>di</w:t>
      </w:r>
      <w:r w:rsidR="001C7059">
        <w:rPr>
          <w:rFonts w:ascii="Times New Roman" w:hAnsi="Times New Roman" w:cs="Times New Roman"/>
          <w:color w:val="000000" w:themeColor="text1"/>
          <w:sz w:val="24"/>
          <w:szCs w:val="28"/>
        </w:rPr>
        <w:t xml:space="preserve"> Omero ed Eschilo. Entrambi questi autori vengono </w:t>
      </w:r>
      <w:r w:rsidR="00577D72">
        <w:rPr>
          <w:rFonts w:ascii="Times New Roman" w:hAnsi="Times New Roman" w:cs="Times New Roman"/>
          <w:color w:val="000000" w:themeColor="text1"/>
          <w:sz w:val="24"/>
          <w:szCs w:val="28"/>
        </w:rPr>
        <w:t xml:space="preserve">presi come riferimento poiché </w:t>
      </w:r>
      <w:r w:rsidR="00F5736B">
        <w:rPr>
          <w:rFonts w:ascii="Times New Roman" w:hAnsi="Times New Roman" w:cs="Times New Roman"/>
          <w:color w:val="000000" w:themeColor="text1"/>
          <w:sz w:val="24"/>
          <w:szCs w:val="28"/>
        </w:rPr>
        <w:t>in essi</w:t>
      </w:r>
      <w:r w:rsidR="00982D44">
        <w:rPr>
          <w:rFonts w:ascii="Times New Roman" w:hAnsi="Times New Roman" w:cs="Times New Roman"/>
          <w:color w:val="000000" w:themeColor="text1"/>
          <w:sz w:val="24"/>
          <w:szCs w:val="28"/>
        </w:rPr>
        <w:t xml:space="preserve"> il concetto di persuasione riguarda un ambito che è legato alle dinamiche intrapsichiche</w:t>
      </w:r>
      <w:r w:rsidR="008D1A5C">
        <w:rPr>
          <w:rFonts w:ascii="Times New Roman" w:hAnsi="Times New Roman" w:cs="Times New Roman"/>
          <w:color w:val="000000" w:themeColor="text1"/>
          <w:sz w:val="24"/>
          <w:szCs w:val="28"/>
        </w:rPr>
        <w:t xml:space="preserve"> ricondotte</w:t>
      </w:r>
      <w:r w:rsidR="00112480">
        <w:rPr>
          <w:rFonts w:ascii="Times New Roman" w:hAnsi="Times New Roman" w:cs="Times New Roman"/>
          <w:color w:val="000000" w:themeColor="text1"/>
          <w:sz w:val="24"/>
          <w:szCs w:val="28"/>
        </w:rPr>
        <w:t xml:space="preserve">, da Li Vigni, </w:t>
      </w:r>
      <w:r w:rsidR="008D1A5C">
        <w:rPr>
          <w:rFonts w:ascii="Times New Roman" w:hAnsi="Times New Roman" w:cs="Times New Roman"/>
          <w:color w:val="000000" w:themeColor="text1"/>
          <w:sz w:val="24"/>
          <w:szCs w:val="28"/>
        </w:rPr>
        <w:t>sia al contesto storico-sociale come delin</w:t>
      </w:r>
      <w:r w:rsidR="00112480">
        <w:rPr>
          <w:rFonts w:ascii="Times New Roman" w:hAnsi="Times New Roman" w:cs="Times New Roman"/>
          <w:color w:val="000000" w:themeColor="text1"/>
          <w:sz w:val="24"/>
          <w:szCs w:val="28"/>
        </w:rPr>
        <w:t>eato in</w:t>
      </w:r>
      <w:r w:rsidR="008D1A5C">
        <w:rPr>
          <w:rFonts w:ascii="Times New Roman" w:hAnsi="Times New Roman" w:cs="Times New Roman"/>
          <w:color w:val="000000" w:themeColor="text1"/>
          <w:sz w:val="24"/>
          <w:szCs w:val="28"/>
        </w:rPr>
        <w:t xml:space="preserve"> Omero, con riferimento alla descrizione dell’assetto sociale e alla distinzione tra le classi</w:t>
      </w:r>
      <w:r w:rsidR="00574A50">
        <w:rPr>
          <w:rFonts w:ascii="Times New Roman" w:hAnsi="Times New Roman" w:cs="Times New Roman"/>
          <w:color w:val="000000" w:themeColor="text1"/>
          <w:sz w:val="24"/>
          <w:szCs w:val="28"/>
        </w:rPr>
        <w:t xml:space="preserve"> che ne discende</w:t>
      </w:r>
      <w:r w:rsidR="008D1A5C">
        <w:rPr>
          <w:rFonts w:ascii="Times New Roman" w:hAnsi="Times New Roman" w:cs="Times New Roman"/>
          <w:color w:val="000000" w:themeColor="text1"/>
          <w:sz w:val="24"/>
          <w:szCs w:val="28"/>
        </w:rPr>
        <w:t>, sia al rilievo attribuito alla questione della donna</w:t>
      </w:r>
      <w:r w:rsidR="00112480">
        <w:rPr>
          <w:rFonts w:ascii="Times New Roman" w:hAnsi="Times New Roman" w:cs="Times New Roman"/>
          <w:color w:val="000000" w:themeColor="text1"/>
          <w:sz w:val="24"/>
          <w:szCs w:val="28"/>
        </w:rPr>
        <w:t>,</w:t>
      </w:r>
      <w:r w:rsidR="008D1A5C">
        <w:rPr>
          <w:rFonts w:ascii="Times New Roman" w:hAnsi="Times New Roman" w:cs="Times New Roman"/>
          <w:color w:val="000000" w:themeColor="text1"/>
          <w:sz w:val="24"/>
          <w:szCs w:val="28"/>
        </w:rPr>
        <w:t xml:space="preserve"> individuata da Li Vigni nell’opera di Esch</w:t>
      </w:r>
      <w:r w:rsidR="00D25E69">
        <w:rPr>
          <w:rFonts w:ascii="Times New Roman" w:hAnsi="Times New Roman" w:cs="Times New Roman"/>
          <w:color w:val="000000" w:themeColor="text1"/>
          <w:sz w:val="24"/>
          <w:szCs w:val="28"/>
        </w:rPr>
        <w:t xml:space="preserve">ilo con riferimento alle figura </w:t>
      </w:r>
      <w:r w:rsidR="008D1A5C">
        <w:rPr>
          <w:rFonts w:ascii="Times New Roman" w:hAnsi="Times New Roman" w:cs="Times New Roman"/>
          <w:color w:val="000000" w:themeColor="text1"/>
          <w:sz w:val="24"/>
          <w:szCs w:val="28"/>
        </w:rPr>
        <w:t>di Clitemnestra</w:t>
      </w:r>
      <w:r w:rsidR="00982D44">
        <w:rPr>
          <w:rFonts w:ascii="Times New Roman" w:hAnsi="Times New Roman" w:cs="Times New Roman"/>
          <w:color w:val="000000" w:themeColor="text1"/>
          <w:sz w:val="24"/>
          <w:szCs w:val="28"/>
        </w:rPr>
        <w:t>. La riflessione sul concetto di persuasione quindi si fa profonda ed attenta alle questioni psicologiche ed esistenziali, nonché ai fenomeni</w:t>
      </w:r>
      <w:r w:rsidR="00887A3D">
        <w:rPr>
          <w:rFonts w:ascii="Times New Roman" w:hAnsi="Times New Roman" w:cs="Times New Roman"/>
          <w:color w:val="000000" w:themeColor="text1"/>
          <w:sz w:val="24"/>
          <w:szCs w:val="28"/>
        </w:rPr>
        <w:t xml:space="preserve"> relazionali.</w:t>
      </w:r>
    </w:p>
    <w:p w:rsidR="00F713E6" w:rsidRDefault="00574A50"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In particolare, c</w:t>
      </w:r>
      <w:r w:rsidR="001C7059">
        <w:rPr>
          <w:rFonts w:ascii="Times New Roman" w:hAnsi="Times New Roman" w:cs="Times New Roman"/>
          <w:color w:val="000000" w:themeColor="text1"/>
          <w:sz w:val="24"/>
          <w:szCs w:val="28"/>
        </w:rPr>
        <w:t xml:space="preserve">on riferimento al primo </w:t>
      </w:r>
      <w:r w:rsidR="00982D44">
        <w:rPr>
          <w:rFonts w:ascii="Times New Roman" w:hAnsi="Times New Roman" w:cs="Times New Roman"/>
          <w:color w:val="000000" w:themeColor="text1"/>
          <w:sz w:val="24"/>
          <w:szCs w:val="28"/>
        </w:rPr>
        <w:t>degli autori citati</w:t>
      </w:r>
      <w:r>
        <w:rPr>
          <w:rFonts w:ascii="Times New Roman" w:hAnsi="Times New Roman" w:cs="Times New Roman"/>
          <w:color w:val="000000" w:themeColor="text1"/>
          <w:sz w:val="24"/>
          <w:szCs w:val="28"/>
        </w:rPr>
        <w:t xml:space="preserve">, e </w:t>
      </w:r>
      <w:r w:rsidR="00887A3D">
        <w:rPr>
          <w:rFonts w:ascii="Times New Roman" w:hAnsi="Times New Roman" w:cs="Times New Roman"/>
          <w:color w:val="000000" w:themeColor="text1"/>
          <w:sz w:val="24"/>
          <w:szCs w:val="28"/>
        </w:rPr>
        <w:t>ponendo l’attenzione sull’Iliade, si può facilmente notare come p</w:t>
      </w:r>
      <w:r w:rsidR="00982D44">
        <w:rPr>
          <w:rFonts w:ascii="Times New Roman" w:hAnsi="Times New Roman" w:cs="Times New Roman"/>
          <w:color w:val="000000" w:themeColor="text1"/>
          <w:sz w:val="24"/>
          <w:szCs w:val="28"/>
        </w:rPr>
        <w:t>roprio qui si mostr</w:t>
      </w:r>
      <w:r w:rsidR="00887A3D">
        <w:rPr>
          <w:rFonts w:ascii="Times New Roman" w:hAnsi="Times New Roman" w:cs="Times New Roman"/>
          <w:color w:val="000000" w:themeColor="text1"/>
          <w:sz w:val="24"/>
          <w:szCs w:val="28"/>
        </w:rPr>
        <w:t>i</w:t>
      </w:r>
      <w:r w:rsidR="00982D44">
        <w:rPr>
          <w:rFonts w:ascii="Times New Roman" w:hAnsi="Times New Roman" w:cs="Times New Roman"/>
          <w:color w:val="000000" w:themeColor="text1"/>
          <w:sz w:val="24"/>
          <w:szCs w:val="28"/>
        </w:rPr>
        <w:t xml:space="preserve"> in tutta la sua rilevanza il fatto che, attraverso la resa poetica, viene dato grande risalto ai discorsi che di volta in volta vengono utilizzati per “convincere”. Come afferma Goete infatti, in Omero il discorso è un potente mezzo </w:t>
      </w:r>
      <w:r w:rsidR="00315010">
        <w:rPr>
          <w:rFonts w:ascii="Times New Roman" w:hAnsi="Times New Roman" w:cs="Times New Roman"/>
          <w:color w:val="000000" w:themeColor="text1"/>
          <w:sz w:val="24"/>
          <w:szCs w:val="28"/>
        </w:rPr>
        <w:t xml:space="preserve">dell’uomo </w:t>
      </w:r>
      <w:r w:rsidR="00982D44">
        <w:rPr>
          <w:rFonts w:ascii="Times New Roman" w:hAnsi="Times New Roman" w:cs="Times New Roman"/>
          <w:color w:val="000000" w:themeColor="text1"/>
          <w:sz w:val="24"/>
          <w:szCs w:val="28"/>
        </w:rPr>
        <w:t>per agire. In questa prospettiva il dialogo è uno scambio inteso come confronto in cui la comunicazione è una forma di azione finalizzata ad ottenere un risultato: la persuasione. Tuttavia</w:t>
      </w:r>
      <w:r w:rsidR="006B4674">
        <w:rPr>
          <w:rFonts w:ascii="Times New Roman" w:hAnsi="Times New Roman" w:cs="Times New Roman"/>
          <w:color w:val="000000" w:themeColor="text1"/>
          <w:sz w:val="24"/>
          <w:szCs w:val="28"/>
        </w:rPr>
        <w:t>,</w:t>
      </w:r>
      <w:r w:rsidR="00982D44">
        <w:rPr>
          <w:rFonts w:ascii="Times New Roman" w:hAnsi="Times New Roman" w:cs="Times New Roman"/>
          <w:color w:val="000000" w:themeColor="text1"/>
          <w:sz w:val="24"/>
          <w:szCs w:val="28"/>
        </w:rPr>
        <w:t xml:space="preserve"> </w:t>
      </w:r>
      <w:r w:rsidR="006B4674">
        <w:rPr>
          <w:rFonts w:ascii="Times New Roman" w:hAnsi="Times New Roman" w:cs="Times New Roman"/>
          <w:color w:val="000000" w:themeColor="text1"/>
          <w:sz w:val="24"/>
          <w:szCs w:val="28"/>
        </w:rPr>
        <w:t>come fa notare Li Vigni,</w:t>
      </w:r>
      <w:r w:rsidR="00982D44">
        <w:rPr>
          <w:rFonts w:ascii="Times New Roman" w:hAnsi="Times New Roman" w:cs="Times New Roman"/>
          <w:color w:val="000000" w:themeColor="text1"/>
          <w:sz w:val="24"/>
          <w:szCs w:val="28"/>
        </w:rPr>
        <w:t xml:space="preserve"> la reciproca capacità </w:t>
      </w:r>
      <w:r w:rsidR="00863351">
        <w:rPr>
          <w:rFonts w:ascii="Times New Roman" w:hAnsi="Times New Roman" w:cs="Times New Roman"/>
          <w:color w:val="000000" w:themeColor="text1"/>
          <w:sz w:val="24"/>
          <w:szCs w:val="28"/>
        </w:rPr>
        <w:t xml:space="preserve">di persuadere </w:t>
      </w:r>
      <w:r w:rsidR="00982D44">
        <w:rPr>
          <w:rFonts w:ascii="Times New Roman" w:hAnsi="Times New Roman" w:cs="Times New Roman"/>
          <w:color w:val="000000" w:themeColor="text1"/>
          <w:sz w:val="24"/>
          <w:szCs w:val="28"/>
        </w:rPr>
        <w:t>si ha solamente in un confronto tra pari, ovvero tra quegli uomini ritenuti superiori.</w:t>
      </w:r>
      <w:r w:rsidR="004F00A9">
        <w:rPr>
          <w:rFonts w:ascii="Times New Roman" w:hAnsi="Times New Roman" w:cs="Times New Roman"/>
          <w:color w:val="000000" w:themeColor="text1"/>
          <w:sz w:val="24"/>
          <w:szCs w:val="28"/>
        </w:rPr>
        <w:t xml:space="preserve"> </w:t>
      </w:r>
      <w:r w:rsidR="00982D44">
        <w:rPr>
          <w:rFonts w:ascii="Times New Roman" w:hAnsi="Times New Roman" w:cs="Times New Roman"/>
          <w:color w:val="000000" w:themeColor="text1"/>
          <w:sz w:val="24"/>
          <w:szCs w:val="28"/>
        </w:rPr>
        <w:t>Si ha per</w:t>
      </w:r>
      <w:r w:rsidR="00F713E6">
        <w:rPr>
          <w:rFonts w:ascii="Times New Roman" w:hAnsi="Times New Roman" w:cs="Times New Roman"/>
          <w:color w:val="000000" w:themeColor="text1"/>
          <w:sz w:val="24"/>
          <w:szCs w:val="28"/>
        </w:rPr>
        <w:t>tanto un approccio binario al concetto di persuasione</w:t>
      </w:r>
      <w:r w:rsidR="00EC2DFC">
        <w:rPr>
          <w:rFonts w:ascii="Times New Roman" w:hAnsi="Times New Roman" w:cs="Times New Roman"/>
          <w:color w:val="000000" w:themeColor="text1"/>
          <w:sz w:val="24"/>
          <w:szCs w:val="28"/>
        </w:rPr>
        <w:t xml:space="preserve"> in Omero</w:t>
      </w:r>
      <w:r w:rsidR="00F713E6">
        <w:rPr>
          <w:rFonts w:ascii="Times New Roman" w:hAnsi="Times New Roman" w:cs="Times New Roman"/>
          <w:color w:val="000000" w:themeColor="text1"/>
          <w:sz w:val="24"/>
          <w:szCs w:val="28"/>
        </w:rPr>
        <w:t xml:space="preserve">: </w:t>
      </w:r>
      <w:r w:rsidR="00EC2DFC">
        <w:rPr>
          <w:rFonts w:ascii="Times New Roman" w:hAnsi="Times New Roman" w:cs="Times New Roman"/>
          <w:color w:val="000000" w:themeColor="text1"/>
          <w:sz w:val="24"/>
          <w:szCs w:val="28"/>
        </w:rPr>
        <w:t>da un lato, u</w:t>
      </w:r>
      <w:r w:rsidR="00F713E6">
        <w:rPr>
          <w:rFonts w:ascii="Times New Roman" w:hAnsi="Times New Roman" w:cs="Times New Roman"/>
          <w:color w:val="000000" w:themeColor="text1"/>
          <w:sz w:val="24"/>
          <w:szCs w:val="28"/>
        </w:rPr>
        <w:t>na persuasione con i propri pari, che si delin</w:t>
      </w:r>
      <w:r w:rsidR="00011492">
        <w:rPr>
          <w:rFonts w:ascii="Times New Roman" w:hAnsi="Times New Roman" w:cs="Times New Roman"/>
          <w:color w:val="000000" w:themeColor="text1"/>
          <w:sz w:val="24"/>
          <w:szCs w:val="28"/>
        </w:rPr>
        <w:t>e</w:t>
      </w:r>
      <w:r w:rsidR="00F713E6">
        <w:rPr>
          <w:rFonts w:ascii="Times New Roman" w:hAnsi="Times New Roman" w:cs="Times New Roman"/>
          <w:color w:val="000000" w:themeColor="text1"/>
          <w:sz w:val="24"/>
          <w:szCs w:val="28"/>
        </w:rPr>
        <w:t>a</w:t>
      </w:r>
      <w:r w:rsidR="00EC2DFC">
        <w:rPr>
          <w:rFonts w:ascii="Times New Roman" w:hAnsi="Times New Roman" w:cs="Times New Roman"/>
          <w:color w:val="000000" w:themeColor="text1"/>
          <w:sz w:val="24"/>
          <w:szCs w:val="28"/>
        </w:rPr>
        <w:t xml:space="preserve"> come un confronto dialogico, e dall’altro </w:t>
      </w:r>
      <w:r w:rsidR="00F713E6">
        <w:rPr>
          <w:rFonts w:ascii="Times New Roman" w:hAnsi="Times New Roman" w:cs="Times New Roman"/>
          <w:color w:val="000000" w:themeColor="text1"/>
          <w:sz w:val="24"/>
          <w:szCs w:val="28"/>
        </w:rPr>
        <w:t xml:space="preserve">una persuasione </w:t>
      </w:r>
      <w:r w:rsidR="00474E62">
        <w:rPr>
          <w:rFonts w:ascii="Times New Roman" w:hAnsi="Times New Roman" w:cs="Times New Roman"/>
          <w:color w:val="000000" w:themeColor="text1"/>
          <w:sz w:val="24"/>
          <w:szCs w:val="28"/>
        </w:rPr>
        <w:t>nei confronti di</w:t>
      </w:r>
      <w:r w:rsidR="00F713E6">
        <w:rPr>
          <w:rFonts w:ascii="Times New Roman" w:hAnsi="Times New Roman" w:cs="Times New Roman"/>
          <w:color w:val="000000" w:themeColor="text1"/>
          <w:sz w:val="24"/>
          <w:szCs w:val="28"/>
        </w:rPr>
        <w:t xml:space="preserve"> </w:t>
      </w:r>
      <w:r w:rsidR="00474E62">
        <w:rPr>
          <w:rFonts w:ascii="Times New Roman" w:hAnsi="Times New Roman" w:cs="Times New Roman"/>
          <w:color w:val="000000" w:themeColor="text1"/>
          <w:sz w:val="24"/>
          <w:szCs w:val="28"/>
        </w:rPr>
        <w:t>“</w:t>
      </w:r>
      <w:r w:rsidR="00F713E6">
        <w:rPr>
          <w:rFonts w:ascii="Times New Roman" w:hAnsi="Times New Roman" w:cs="Times New Roman"/>
          <w:color w:val="000000" w:themeColor="text1"/>
          <w:sz w:val="24"/>
          <w:szCs w:val="28"/>
        </w:rPr>
        <w:t>uomini inferiori</w:t>
      </w:r>
      <w:r w:rsidR="00474E62">
        <w:rPr>
          <w:rFonts w:ascii="Times New Roman" w:hAnsi="Times New Roman" w:cs="Times New Roman"/>
          <w:color w:val="000000" w:themeColor="text1"/>
          <w:sz w:val="24"/>
          <w:szCs w:val="28"/>
        </w:rPr>
        <w:t>”</w:t>
      </w:r>
      <w:r w:rsidR="00F713E6">
        <w:rPr>
          <w:rFonts w:ascii="Times New Roman" w:hAnsi="Times New Roman" w:cs="Times New Roman"/>
          <w:color w:val="000000" w:themeColor="text1"/>
          <w:sz w:val="24"/>
          <w:szCs w:val="28"/>
        </w:rPr>
        <w:t>, che si presenta come una violenza.</w:t>
      </w:r>
      <w:r w:rsidR="003C2887">
        <w:rPr>
          <w:rFonts w:ascii="Times New Roman" w:hAnsi="Times New Roman" w:cs="Times New Roman"/>
          <w:color w:val="000000" w:themeColor="text1"/>
          <w:sz w:val="24"/>
          <w:szCs w:val="28"/>
        </w:rPr>
        <w:t xml:space="preserve"> E’ evidente che la prima forma di persuasione lascia spazio ad una possibile interpretazione in senso dialettico, dato che la parità dei dialoganti </w:t>
      </w:r>
      <w:r w:rsidR="00994FA8">
        <w:rPr>
          <w:rFonts w:ascii="Times New Roman" w:hAnsi="Times New Roman" w:cs="Times New Roman"/>
          <w:color w:val="000000" w:themeColor="text1"/>
          <w:sz w:val="24"/>
          <w:szCs w:val="28"/>
        </w:rPr>
        <w:t>rappresenta, in ogni caso, la garanzia del</w:t>
      </w:r>
      <w:r w:rsidR="003C2887">
        <w:rPr>
          <w:rFonts w:ascii="Times New Roman" w:hAnsi="Times New Roman" w:cs="Times New Roman"/>
          <w:color w:val="000000" w:themeColor="text1"/>
          <w:sz w:val="24"/>
          <w:szCs w:val="28"/>
        </w:rPr>
        <w:t xml:space="preserve"> riconoscimento del soggetto parlante</w:t>
      </w:r>
      <w:r w:rsidR="00DA4D86">
        <w:rPr>
          <w:rFonts w:ascii="Times New Roman" w:hAnsi="Times New Roman" w:cs="Times New Roman"/>
          <w:color w:val="000000" w:themeColor="text1"/>
          <w:sz w:val="24"/>
          <w:szCs w:val="28"/>
        </w:rPr>
        <w:t xml:space="preserve"> e del suo punto di vista</w:t>
      </w:r>
      <w:r w:rsidR="003C2887">
        <w:rPr>
          <w:rFonts w:ascii="Times New Roman" w:hAnsi="Times New Roman" w:cs="Times New Roman"/>
          <w:color w:val="000000" w:themeColor="text1"/>
          <w:sz w:val="24"/>
          <w:szCs w:val="28"/>
        </w:rPr>
        <w:t xml:space="preserve">. </w:t>
      </w:r>
      <w:r w:rsidR="00E20F9B">
        <w:rPr>
          <w:rFonts w:ascii="Times New Roman" w:hAnsi="Times New Roman" w:cs="Times New Roman"/>
          <w:color w:val="000000" w:themeColor="text1"/>
          <w:sz w:val="24"/>
          <w:szCs w:val="28"/>
        </w:rPr>
        <w:t>Così intesa</w:t>
      </w:r>
      <w:r w:rsidR="00EC2DFC">
        <w:rPr>
          <w:rFonts w:ascii="Times New Roman" w:hAnsi="Times New Roman" w:cs="Times New Roman"/>
          <w:color w:val="000000" w:themeColor="text1"/>
          <w:sz w:val="24"/>
          <w:szCs w:val="28"/>
        </w:rPr>
        <w:t xml:space="preserve"> la persuasione non costituisce una forma di </w:t>
      </w:r>
      <w:r w:rsidR="00EC2DFC">
        <w:rPr>
          <w:rFonts w:ascii="Times New Roman" w:hAnsi="Times New Roman" w:cs="Times New Roman"/>
          <w:color w:val="000000" w:themeColor="text1"/>
          <w:sz w:val="24"/>
          <w:szCs w:val="28"/>
        </w:rPr>
        <w:lastRenderedPageBreak/>
        <w:t xml:space="preserve">violenza poiché la capacità di persuadere appartiene a tutti i soggetti del dialogo e viene </w:t>
      </w:r>
      <w:r w:rsidR="000F5B70">
        <w:rPr>
          <w:rFonts w:ascii="Times New Roman" w:hAnsi="Times New Roman" w:cs="Times New Roman"/>
          <w:color w:val="000000" w:themeColor="text1"/>
          <w:sz w:val="24"/>
          <w:szCs w:val="28"/>
        </w:rPr>
        <w:t xml:space="preserve">a manifestarsi come </w:t>
      </w:r>
      <w:r w:rsidR="000F5B70" w:rsidRPr="00112480">
        <w:rPr>
          <w:rFonts w:ascii="Times New Roman" w:hAnsi="Times New Roman" w:cs="Times New Roman"/>
          <w:i/>
          <w:color w:val="000000" w:themeColor="text1"/>
          <w:sz w:val="24"/>
          <w:szCs w:val="28"/>
        </w:rPr>
        <w:t>possibilità</w:t>
      </w:r>
      <w:r w:rsidR="000F5B70">
        <w:rPr>
          <w:rFonts w:ascii="Times New Roman" w:hAnsi="Times New Roman" w:cs="Times New Roman"/>
          <w:color w:val="000000" w:themeColor="text1"/>
          <w:sz w:val="24"/>
          <w:szCs w:val="28"/>
        </w:rPr>
        <w:t xml:space="preserve">. </w:t>
      </w:r>
      <w:r w:rsidR="003C2887">
        <w:rPr>
          <w:rFonts w:ascii="Times New Roman" w:hAnsi="Times New Roman" w:cs="Times New Roman"/>
          <w:color w:val="000000" w:themeColor="text1"/>
          <w:sz w:val="24"/>
          <w:szCs w:val="28"/>
        </w:rPr>
        <w:t xml:space="preserve">Al contrario, la seconda forma di persuasione </w:t>
      </w:r>
      <w:r w:rsidR="000F5B70">
        <w:rPr>
          <w:rFonts w:ascii="Times New Roman" w:hAnsi="Times New Roman" w:cs="Times New Roman"/>
          <w:color w:val="000000" w:themeColor="text1"/>
          <w:sz w:val="24"/>
          <w:szCs w:val="28"/>
        </w:rPr>
        <w:t xml:space="preserve">si mostra come </w:t>
      </w:r>
      <w:r w:rsidR="003C2887">
        <w:rPr>
          <w:rFonts w:ascii="Times New Roman" w:hAnsi="Times New Roman" w:cs="Times New Roman"/>
          <w:color w:val="000000" w:themeColor="text1"/>
          <w:sz w:val="24"/>
          <w:szCs w:val="28"/>
        </w:rPr>
        <w:t>totale impossibilità, da parte di colui che subisce la persuasione, di effettuare una interpretazione di quant</w:t>
      </w:r>
      <w:r w:rsidR="006B4674">
        <w:rPr>
          <w:rFonts w:ascii="Times New Roman" w:hAnsi="Times New Roman" w:cs="Times New Roman"/>
          <w:color w:val="000000" w:themeColor="text1"/>
          <w:sz w:val="24"/>
          <w:szCs w:val="28"/>
        </w:rPr>
        <w:t>o proviene dalla comunicazione</w:t>
      </w:r>
      <w:r>
        <w:rPr>
          <w:rFonts w:ascii="Times New Roman" w:hAnsi="Times New Roman" w:cs="Times New Roman"/>
          <w:color w:val="000000" w:themeColor="text1"/>
          <w:sz w:val="24"/>
          <w:szCs w:val="28"/>
        </w:rPr>
        <w:t>,</w:t>
      </w:r>
      <w:r w:rsidR="006B4674">
        <w:rPr>
          <w:rFonts w:ascii="Times New Roman" w:hAnsi="Times New Roman" w:cs="Times New Roman"/>
          <w:color w:val="000000" w:themeColor="text1"/>
          <w:sz w:val="24"/>
          <w:szCs w:val="28"/>
        </w:rPr>
        <w:t xml:space="preserve"> e di </w:t>
      </w:r>
      <w:r w:rsidR="00112480">
        <w:rPr>
          <w:rFonts w:ascii="Times New Roman" w:hAnsi="Times New Roman" w:cs="Times New Roman"/>
          <w:color w:val="000000" w:themeColor="text1"/>
          <w:sz w:val="24"/>
          <w:szCs w:val="28"/>
        </w:rPr>
        <w:t>vedersi riconosciuto</w:t>
      </w:r>
      <w:r w:rsidR="006B4674">
        <w:rPr>
          <w:rFonts w:ascii="Times New Roman" w:hAnsi="Times New Roman" w:cs="Times New Roman"/>
          <w:color w:val="000000" w:themeColor="text1"/>
          <w:sz w:val="24"/>
          <w:szCs w:val="28"/>
        </w:rPr>
        <w:t xml:space="preserve"> il suo diritto ad esprimere dialogicamente il suo punto di vista.</w:t>
      </w:r>
    </w:p>
    <w:p w:rsidR="00282411" w:rsidRDefault="00B60880"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w:t>
      </w:r>
      <w:r w:rsidR="00F713E6">
        <w:rPr>
          <w:rFonts w:ascii="Times New Roman" w:hAnsi="Times New Roman" w:cs="Times New Roman"/>
          <w:color w:val="000000" w:themeColor="text1"/>
          <w:sz w:val="24"/>
          <w:szCs w:val="28"/>
        </w:rPr>
        <w:t>eguendo le direttive principali di questo discorso e richiamando l’impostazione della sofistica accennata in precedenza, è possibile giungere ad una prima rilevante questione che, per l’appunto collega tali sollecitazioni alle tematiche della giuridicità. Si nota che se la persuasione, intesa con Gorgia come una forma di violenza esercitata nei confronti dell’altro parlante, viene efficacemente messa in pratica dagli uomini superiori nei confronti di quanti sono ritenuti inferio</w:t>
      </w:r>
      <w:r w:rsidR="00282411">
        <w:rPr>
          <w:rFonts w:ascii="Times New Roman" w:hAnsi="Times New Roman" w:cs="Times New Roman"/>
          <w:color w:val="000000" w:themeColor="text1"/>
          <w:sz w:val="24"/>
          <w:szCs w:val="28"/>
        </w:rPr>
        <w:t xml:space="preserve">ri, </w:t>
      </w:r>
      <w:r w:rsidR="00F713E6">
        <w:rPr>
          <w:rFonts w:ascii="Times New Roman" w:hAnsi="Times New Roman" w:cs="Times New Roman"/>
          <w:color w:val="000000" w:themeColor="text1"/>
          <w:sz w:val="24"/>
          <w:szCs w:val="28"/>
        </w:rPr>
        <w:t>essa</w:t>
      </w:r>
      <w:r w:rsidR="00282411">
        <w:rPr>
          <w:rFonts w:ascii="Times New Roman" w:hAnsi="Times New Roman" w:cs="Times New Roman"/>
          <w:color w:val="000000" w:themeColor="text1"/>
          <w:sz w:val="24"/>
          <w:szCs w:val="28"/>
        </w:rPr>
        <w:t xml:space="preserve"> è in grado di imporre</w:t>
      </w:r>
      <w:r w:rsidR="00F713E6">
        <w:rPr>
          <w:rFonts w:ascii="Times New Roman" w:hAnsi="Times New Roman" w:cs="Times New Roman"/>
          <w:color w:val="000000" w:themeColor="text1"/>
          <w:sz w:val="24"/>
          <w:szCs w:val="28"/>
        </w:rPr>
        <w:t xml:space="preserve"> i contenuti arbitrari di colui che si </w:t>
      </w:r>
      <w:r w:rsidR="00A953A4">
        <w:rPr>
          <w:rFonts w:ascii="Times New Roman" w:hAnsi="Times New Roman" w:cs="Times New Roman"/>
          <w:color w:val="000000" w:themeColor="text1"/>
          <w:sz w:val="24"/>
          <w:szCs w:val="28"/>
        </w:rPr>
        <w:t>afferma</w:t>
      </w:r>
      <w:r w:rsidR="00F713E6">
        <w:rPr>
          <w:rFonts w:ascii="Times New Roman" w:hAnsi="Times New Roman" w:cs="Times New Roman"/>
          <w:color w:val="000000" w:themeColor="text1"/>
          <w:sz w:val="24"/>
          <w:szCs w:val="28"/>
        </w:rPr>
        <w:t xml:space="preserve"> come il</w:t>
      </w:r>
      <w:r w:rsidR="00282411">
        <w:rPr>
          <w:rFonts w:ascii="Times New Roman" w:hAnsi="Times New Roman" w:cs="Times New Roman"/>
          <w:color w:val="000000" w:themeColor="text1"/>
          <w:sz w:val="24"/>
          <w:szCs w:val="28"/>
        </w:rPr>
        <w:t xml:space="preserve"> so</w:t>
      </w:r>
      <w:r w:rsidR="003C2887">
        <w:rPr>
          <w:rFonts w:ascii="Times New Roman" w:hAnsi="Times New Roman" w:cs="Times New Roman"/>
          <w:color w:val="000000" w:themeColor="text1"/>
          <w:sz w:val="24"/>
          <w:szCs w:val="28"/>
        </w:rPr>
        <w:t xml:space="preserve">ggetto più forte nel dialogo. Appare chiaro </w:t>
      </w:r>
      <w:r w:rsidR="00F713E6">
        <w:rPr>
          <w:rFonts w:ascii="Times New Roman" w:hAnsi="Times New Roman" w:cs="Times New Roman"/>
          <w:color w:val="000000" w:themeColor="text1"/>
          <w:sz w:val="24"/>
          <w:szCs w:val="28"/>
        </w:rPr>
        <w:t xml:space="preserve">che </w:t>
      </w:r>
      <w:r w:rsidR="004F00A9">
        <w:rPr>
          <w:rFonts w:ascii="Times New Roman" w:hAnsi="Times New Roman" w:cs="Times New Roman"/>
          <w:color w:val="000000" w:themeColor="text1"/>
          <w:sz w:val="24"/>
          <w:szCs w:val="28"/>
        </w:rPr>
        <w:t xml:space="preserve">tale forma di persuasione, </w:t>
      </w:r>
      <w:r w:rsidR="00F713E6">
        <w:rPr>
          <w:rFonts w:ascii="Times New Roman" w:hAnsi="Times New Roman" w:cs="Times New Roman"/>
          <w:color w:val="000000" w:themeColor="text1"/>
          <w:sz w:val="24"/>
          <w:szCs w:val="28"/>
        </w:rPr>
        <w:t xml:space="preserve">ricondotta all’ambito </w:t>
      </w:r>
      <w:r w:rsidR="00A953A4">
        <w:rPr>
          <w:rFonts w:ascii="Times New Roman" w:hAnsi="Times New Roman" w:cs="Times New Roman"/>
          <w:color w:val="000000" w:themeColor="text1"/>
          <w:sz w:val="24"/>
          <w:szCs w:val="28"/>
        </w:rPr>
        <w:t>del</w:t>
      </w:r>
      <w:r w:rsidR="00282411">
        <w:rPr>
          <w:rFonts w:ascii="Times New Roman" w:hAnsi="Times New Roman" w:cs="Times New Roman"/>
          <w:color w:val="000000" w:themeColor="text1"/>
          <w:sz w:val="24"/>
          <w:szCs w:val="28"/>
        </w:rPr>
        <w:t xml:space="preserve"> diritto, si mostra</w:t>
      </w:r>
      <w:r w:rsidR="00F713E6">
        <w:rPr>
          <w:rFonts w:ascii="Times New Roman" w:hAnsi="Times New Roman" w:cs="Times New Roman"/>
          <w:color w:val="000000" w:themeColor="text1"/>
          <w:sz w:val="24"/>
          <w:szCs w:val="28"/>
        </w:rPr>
        <w:t xml:space="preserve"> </w:t>
      </w:r>
      <w:r w:rsidR="00F5736B">
        <w:rPr>
          <w:rFonts w:ascii="Times New Roman" w:hAnsi="Times New Roman" w:cs="Times New Roman"/>
          <w:color w:val="000000" w:themeColor="text1"/>
          <w:sz w:val="24"/>
          <w:szCs w:val="28"/>
        </w:rPr>
        <w:t>come</w:t>
      </w:r>
      <w:r w:rsidR="00F713E6">
        <w:rPr>
          <w:rFonts w:ascii="Times New Roman" w:hAnsi="Times New Roman" w:cs="Times New Roman"/>
          <w:color w:val="000000" w:themeColor="text1"/>
          <w:sz w:val="24"/>
          <w:szCs w:val="28"/>
        </w:rPr>
        <w:t xml:space="preserve"> uno stumento di potere esercitato, in via generale</w:t>
      </w:r>
      <w:r w:rsidR="00E0330E">
        <w:rPr>
          <w:rFonts w:ascii="Times New Roman" w:hAnsi="Times New Roman" w:cs="Times New Roman"/>
          <w:color w:val="000000" w:themeColor="text1"/>
          <w:sz w:val="24"/>
          <w:szCs w:val="28"/>
        </w:rPr>
        <w:t>,</w:t>
      </w:r>
      <w:r w:rsidR="00F713E6">
        <w:rPr>
          <w:rFonts w:ascii="Times New Roman" w:hAnsi="Times New Roman" w:cs="Times New Roman"/>
          <w:color w:val="000000" w:themeColor="text1"/>
          <w:sz w:val="24"/>
          <w:szCs w:val="28"/>
        </w:rPr>
        <w:t xml:space="preserve"> dai più forti. </w:t>
      </w:r>
    </w:p>
    <w:p w:rsidR="001C7059" w:rsidRDefault="00F713E6"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Se in Omero </w:t>
      </w:r>
      <w:r w:rsidR="00E0330E">
        <w:rPr>
          <w:rFonts w:ascii="Times New Roman" w:hAnsi="Times New Roman" w:cs="Times New Roman"/>
          <w:color w:val="000000" w:themeColor="text1"/>
          <w:sz w:val="24"/>
          <w:szCs w:val="28"/>
        </w:rPr>
        <w:t>dunque</w:t>
      </w:r>
      <w:r>
        <w:rPr>
          <w:rFonts w:ascii="Times New Roman" w:hAnsi="Times New Roman" w:cs="Times New Roman"/>
          <w:color w:val="000000" w:themeColor="text1"/>
          <w:sz w:val="24"/>
          <w:szCs w:val="28"/>
        </w:rPr>
        <w:t xml:space="preserve"> vi è una distizione che consente di intravedere da una parte il rispetto di un principio di uguaglianza nella </w:t>
      </w:r>
      <w:r w:rsidRPr="00F5736B">
        <w:rPr>
          <w:rFonts w:ascii="Times New Roman" w:hAnsi="Times New Roman" w:cs="Times New Roman"/>
          <w:i/>
          <w:color w:val="000000" w:themeColor="text1"/>
          <w:sz w:val="24"/>
          <w:szCs w:val="28"/>
        </w:rPr>
        <w:t>possibilità</w:t>
      </w:r>
      <w:r>
        <w:rPr>
          <w:rFonts w:ascii="Times New Roman" w:hAnsi="Times New Roman" w:cs="Times New Roman"/>
          <w:color w:val="000000" w:themeColor="text1"/>
          <w:sz w:val="24"/>
          <w:szCs w:val="28"/>
        </w:rPr>
        <w:t xml:space="preserve"> di persuadere</w:t>
      </w:r>
      <w:r w:rsidR="00E0330E">
        <w:rPr>
          <w:rFonts w:ascii="Times New Roman" w:hAnsi="Times New Roman" w:cs="Times New Roman"/>
          <w:color w:val="000000" w:themeColor="text1"/>
          <w:sz w:val="24"/>
          <w:szCs w:val="28"/>
        </w:rPr>
        <w:t xml:space="preserve"> i propri pari</w:t>
      </w:r>
      <w:r>
        <w:rPr>
          <w:rFonts w:ascii="Times New Roman" w:hAnsi="Times New Roman" w:cs="Times New Roman"/>
          <w:color w:val="000000" w:themeColor="text1"/>
          <w:sz w:val="24"/>
          <w:szCs w:val="28"/>
        </w:rPr>
        <w:t xml:space="preserve">, e dall’altra una </w:t>
      </w:r>
      <w:r w:rsidRPr="00F5736B">
        <w:rPr>
          <w:rFonts w:ascii="Times New Roman" w:hAnsi="Times New Roman" w:cs="Times New Roman"/>
          <w:i/>
          <w:color w:val="000000" w:themeColor="text1"/>
          <w:sz w:val="24"/>
          <w:szCs w:val="28"/>
        </w:rPr>
        <w:t>imposizione persuasiva coatta</w:t>
      </w:r>
      <w:r w:rsidR="00A953A4">
        <w:rPr>
          <w:rFonts w:ascii="Times New Roman" w:hAnsi="Times New Roman" w:cs="Times New Roman"/>
          <w:color w:val="000000" w:themeColor="text1"/>
          <w:sz w:val="24"/>
          <w:szCs w:val="28"/>
        </w:rPr>
        <w:t xml:space="preserve"> nei confronti dei più deboli</w:t>
      </w:r>
      <w:r w:rsidR="00577D72">
        <w:rPr>
          <w:rFonts w:ascii="Times New Roman" w:hAnsi="Times New Roman" w:cs="Times New Roman"/>
          <w:color w:val="000000" w:themeColor="text1"/>
          <w:sz w:val="24"/>
          <w:szCs w:val="28"/>
        </w:rPr>
        <w:t xml:space="preserve">, </w:t>
      </w:r>
      <w:r w:rsidR="000F5B70">
        <w:rPr>
          <w:rFonts w:ascii="Times New Roman" w:hAnsi="Times New Roman" w:cs="Times New Roman"/>
          <w:color w:val="000000" w:themeColor="text1"/>
          <w:sz w:val="24"/>
          <w:szCs w:val="28"/>
        </w:rPr>
        <w:t>tale distinzione,</w:t>
      </w:r>
      <w:r w:rsidR="0042633C">
        <w:rPr>
          <w:rFonts w:ascii="Times New Roman" w:hAnsi="Times New Roman" w:cs="Times New Roman"/>
          <w:color w:val="000000" w:themeColor="text1"/>
          <w:sz w:val="24"/>
          <w:szCs w:val="28"/>
        </w:rPr>
        <w:t xml:space="preserve"> </w:t>
      </w:r>
      <w:r w:rsidR="00577D72">
        <w:rPr>
          <w:rFonts w:ascii="Times New Roman" w:hAnsi="Times New Roman" w:cs="Times New Roman"/>
          <w:color w:val="000000" w:themeColor="text1"/>
          <w:sz w:val="24"/>
          <w:szCs w:val="28"/>
        </w:rPr>
        <w:t xml:space="preserve">nella prospettiva di </w:t>
      </w:r>
      <w:r w:rsidR="0042633C">
        <w:rPr>
          <w:rFonts w:ascii="Times New Roman" w:hAnsi="Times New Roman" w:cs="Times New Roman"/>
          <w:color w:val="000000" w:themeColor="text1"/>
          <w:sz w:val="24"/>
          <w:szCs w:val="28"/>
        </w:rPr>
        <w:t xml:space="preserve">Gorgia, </w:t>
      </w:r>
      <w:r w:rsidR="000F5B70">
        <w:rPr>
          <w:rFonts w:ascii="Times New Roman" w:hAnsi="Times New Roman" w:cs="Times New Roman"/>
          <w:color w:val="000000" w:themeColor="text1"/>
          <w:sz w:val="24"/>
          <w:szCs w:val="28"/>
        </w:rPr>
        <w:t>viene annullat</w:t>
      </w:r>
      <w:r w:rsidR="00DA4D86">
        <w:rPr>
          <w:rFonts w:ascii="Times New Roman" w:hAnsi="Times New Roman" w:cs="Times New Roman"/>
          <w:color w:val="000000" w:themeColor="text1"/>
          <w:sz w:val="24"/>
          <w:szCs w:val="28"/>
        </w:rPr>
        <w:t>a</w:t>
      </w:r>
      <w:r w:rsidR="000F5B70">
        <w:rPr>
          <w:rFonts w:ascii="Times New Roman" w:hAnsi="Times New Roman" w:cs="Times New Roman"/>
          <w:color w:val="000000" w:themeColor="text1"/>
          <w:sz w:val="24"/>
          <w:szCs w:val="28"/>
        </w:rPr>
        <w:t xml:space="preserve"> poichè </w:t>
      </w:r>
      <w:r w:rsidR="0042633C">
        <w:rPr>
          <w:rFonts w:ascii="Times New Roman" w:hAnsi="Times New Roman" w:cs="Times New Roman"/>
          <w:color w:val="000000" w:themeColor="text1"/>
          <w:sz w:val="24"/>
          <w:szCs w:val="28"/>
        </w:rPr>
        <w:t>la generalizzazione del concetto di persuasione</w:t>
      </w:r>
      <w:r w:rsidR="00A953A4">
        <w:rPr>
          <w:rFonts w:ascii="Times New Roman" w:hAnsi="Times New Roman" w:cs="Times New Roman"/>
          <w:color w:val="000000" w:themeColor="text1"/>
          <w:sz w:val="24"/>
          <w:szCs w:val="28"/>
        </w:rPr>
        <w:t xml:space="preserve"> conduce ad affermare che l’interesse di ogni soggetto del dialogo è quello di dominare l’altro attraverso la propria capacità comunicativa, </w:t>
      </w:r>
      <w:r w:rsidR="004F00A9">
        <w:rPr>
          <w:rFonts w:ascii="Times New Roman" w:hAnsi="Times New Roman" w:cs="Times New Roman"/>
          <w:color w:val="000000" w:themeColor="text1"/>
          <w:sz w:val="24"/>
          <w:szCs w:val="28"/>
        </w:rPr>
        <w:t>e che conseguentemente</w:t>
      </w:r>
      <w:r w:rsidR="00A953A4">
        <w:rPr>
          <w:rFonts w:ascii="Times New Roman" w:hAnsi="Times New Roman" w:cs="Times New Roman"/>
          <w:color w:val="000000" w:themeColor="text1"/>
          <w:sz w:val="24"/>
          <w:szCs w:val="28"/>
        </w:rPr>
        <w:t xml:space="preserve"> il risultato viene raggiunto solo da chi si mostri in qualche modo su</w:t>
      </w:r>
      <w:r w:rsidR="008916AD">
        <w:rPr>
          <w:rFonts w:ascii="Times New Roman" w:hAnsi="Times New Roman" w:cs="Times New Roman"/>
          <w:color w:val="000000" w:themeColor="text1"/>
          <w:sz w:val="24"/>
          <w:szCs w:val="28"/>
        </w:rPr>
        <w:t>periore all’altro. Q</w:t>
      </w:r>
      <w:r w:rsidR="00A953A4">
        <w:rPr>
          <w:rFonts w:ascii="Times New Roman" w:hAnsi="Times New Roman" w:cs="Times New Roman"/>
          <w:color w:val="000000" w:themeColor="text1"/>
          <w:sz w:val="24"/>
          <w:szCs w:val="28"/>
        </w:rPr>
        <w:t xml:space="preserve">uindi, di volta in volta, vi </w:t>
      </w:r>
      <w:r w:rsidR="008916AD">
        <w:rPr>
          <w:rFonts w:ascii="Times New Roman" w:hAnsi="Times New Roman" w:cs="Times New Roman"/>
          <w:color w:val="000000" w:themeColor="text1"/>
          <w:sz w:val="24"/>
          <w:szCs w:val="28"/>
        </w:rPr>
        <w:t>è</w:t>
      </w:r>
      <w:r w:rsidR="00A953A4">
        <w:rPr>
          <w:rFonts w:ascii="Times New Roman" w:hAnsi="Times New Roman" w:cs="Times New Roman"/>
          <w:color w:val="000000" w:themeColor="text1"/>
          <w:sz w:val="24"/>
          <w:szCs w:val="28"/>
        </w:rPr>
        <w:t xml:space="preserve"> un soggetto più forte capace di imporre la sua arbitraria scelta di valore sull’altro, più debole, destinato a sottostare ad una </w:t>
      </w:r>
      <w:r w:rsidR="000F5B70">
        <w:rPr>
          <w:rFonts w:ascii="Times New Roman" w:hAnsi="Times New Roman" w:cs="Times New Roman"/>
          <w:color w:val="000000" w:themeColor="text1"/>
          <w:sz w:val="24"/>
          <w:szCs w:val="28"/>
        </w:rPr>
        <w:t>comunicazione</w:t>
      </w:r>
      <w:r w:rsidR="00A953A4">
        <w:rPr>
          <w:rFonts w:ascii="Times New Roman" w:hAnsi="Times New Roman" w:cs="Times New Roman"/>
          <w:color w:val="000000" w:themeColor="text1"/>
          <w:sz w:val="24"/>
          <w:szCs w:val="28"/>
        </w:rPr>
        <w:t xml:space="preserve"> contingente</w:t>
      </w:r>
      <w:r w:rsidR="000F5B70" w:rsidRPr="000F5B70">
        <w:rPr>
          <w:rFonts w:ascii="Times New Roman" w:hAnsi="Times New Roman" w:cs="Times New Roman"/>
          <w:color w:val="000000" w:themeColor="text1"/>
          <w:sz w:val="24"/>
          <w:szCs w:val="28"/>
        </w:rPr>
        <w:t xml:space="preserve"> </w:t>
      </w:r>
      <w:r w:rsidR="000F5B70">
        <w:rPr>
          <w:rFonts w:ascii="Times New Roman" w:hAnsi="Times New Roman" w:cs="Times New Roman"/>
          <w:color w:val="000000" w:themeColor="text1"/>
          <w:sz w:val="24"/>
          <w:szCs w:val="28"/>
        </w:rPr>
        <w:t>con valore normativo</w:t>
      </w:r>
      <w:r w:rsidR="00A953A4">
        <w:rPr>
          <w:rFonts w:ascii="Times New Roman" w:hAnsi="Times New Roman" w:cs="Times New Roman"/>
          <w:color w:val="000000" w:themeColor="text1"/>
          <w:sz w:val="24"/>
          <w:szCs w:val="28"/>
        </w:rPr>
        <w:t xml:space="preserve">. </w:t>
      </w:r>
    </w:p>
    <w:p w:rsidR="008916AD" w:rsidRDefault="00282411" w:rsidP="000B116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Si rende evidente che, </w:t>
      </w:r>
      <w:r w:rsidR="004807CE">
        <w:rPr>
          <w:rFonts w:ascii="Times New Roman" w:hAnsi="Times New Roman" w:cs="Times New Roman"/>
          <w:color w:val="000000" w:themeColor="text1"/>
          <w:sz w:val="24"/>
          <w:szCs w:val="28"/>
        </w:rPr>
        <w:t>secondo quest</w:t>
      </w:r>
      <w:r w:rsidR="000F5B70">
        <w:rPr>
          <w:rFonts w:ascii="Times New Roman" w:hAnsi="Times New Roman" w:cs="Times New Roman"/>
          <w:color w:val="000000" w:themeColor="text1"/>
          <w:sz w:val="24"/>
          <w:szCs w:val="28"/>
        </w:rPr>
        <w:t>a</w:t>
      </w:r>
      <w:r w:rsidR="004807CE">
        <w:rPr>
          <w:rFonts w:ascii="Times New Roman" w:hAnsi="Times New Roman" w:cs="Times New Roman"/>
          <w:color w:val="000000" w:themeColor="text1"/>
          <w:sz w:val="24"/>
          <w:szCs w:val="28"/>
        </w:rPr>
        <w:t xml:space="preserve"> interpretazione del poema omerico</w:t>
      </w:r>
      <w:r>
        <w:rPr>
          <w:rFonts w:ascii="Times New Roman" w:hAnsi="Times New Roman" w:cs="Times New Roman"/>
          <w:color w:val="000000" w:themeColor="text1"/>
          <w:sz w:val="24"/>
          <w:szCs w:val="28"/>
        </w:rPr>
        <w:t xml:space="preserve">, la persuasione assume i connotati della forza, venendo a coincidere con </w:t>
      </w:r>
      <w:r w:rsidR="00C27364">
        <w:rPr>
          <w:rFonts w:ascii="Times New Roman" w:hAnsi="Times New Roman" w:cs="Times New Roman"/>
          <w:color w:val="000000" w:themeColor="text1"/>
          <w:sz w:val="24"/>
          <w:szCs w:val="28"/>
        </w:rPr>
        <w:t xml:space="preserve">la </w:t>
      </w:r>
      <w:r w:rsidR="008916AD">
        <w:rPr>
          <w:rFonts w:ascii="Times New Roman" w:hAnsi="Times New Roman" w:cs="Times New Roman"/>
          <w:color w:val="000000" w:themeColor="text1"/>
          <w:sz w:val="24"/>
          <w:szCs w:val="28"/>
        </w:rPr>
        <w:t xml:space="preserve">possibilità di far prevalere i propri interessi sia sugli interessi degli altri sia sull’interesse comune. </w:t>
      </w:r>
      <w:r w:rsidR="00C27364">
        <w:rPr>
          <w:rFonts w:ascii="Times New Roman" w:hAnsi="Times New Roman" w:cs="Times New Roman"/>
          <w:color w:val="000000" w:themeColor="text1"/>
          <w:sz w:val="24"/>
          <w:szCs w:val="28"/>
        </w:rPr>
        <w:t>Il bene</w:t>
      </w:r>
      <w:r w:rsidR="00906AAD">
        <w:rPr>
          <w:rFonts w:ascii="Times New Roman" w:hAnsi="Times New Roman" w:cs="Times New Roman"/>
          <w:color w:val="000000" w:themeColor="text1"/>
          <w:sz w:val="24"/>
          <w:szCs w:val="28"/>
        </w:rPr>
        <w:t>, inteso come bene</w:t>
      </w:r>
      <w:r w:rsidR="00C27364">
        <w:rPr>
          <w:rFonts w:ascii="Times New Roman" w:hAnsi="Times New Roman" w:cs="Times New Roman"/>
          <w:color w:val="000000" w:themeColor="text1"/>
          <w:sz w:val="24"/>
          <w:szCs w:val="28"/>
        </w:rPr>
        <w:t xml:space="preserve"> comune</w:t>
      </w:r>
      <w:r w:rsidR="00DA4D86">
        <w:rPr>
          <w:rFonts w:ascii="Times New Roman" w:hAnsi="Times New Roman" w:cs="Times New Roman"/>
          <w:color w:val="000000" w:themeColor="text1"/>
          <w:sz w:val="24"/>
          <w:szCs w:val="28"/>
        </w:rPr>
        <w:t>,</w:t>
      </w:r>
      <w:r w:rsidR="00C27364">
        <w:rPr>
          <w:rFonts w:ascii="Times New Roman" w:hAnsi="Times New Roman" w:cs="Times New Roman"/>
          <w:color w:val="000000" w:themeColor="text1"/>
          <w:sz w:val="24"/>
          <w:szCs w:val="28"/>
        </w:rPr>
        <w:t xml:space="preserve"> in una prospettiva dominata da</w:t>
      </w:r>
      <w:r w:rsidR="0042633C">
        <w:rPr>
          <w:rFonts w:ascii="Times New Roman" w:hAnsi="Times New Roman" w:cs="Times New Roman"/>
          <w:color w:val="000000" w:themeColor="text1"/>
          <w:sz w:val="24"/>
          <w:szCs w:val="28"/>
        </w:rPr>
        <w:t xml:space="preserve"> una </w:t>
      </w:r>
      <w:r w:rsidR="00C27364">
        <w:rPr>
          <w:rFonts w:ascii="Times New Roman" w:hAnsi="Times New Roman" w:cs="Times New Roman"/>
          <w:color w:val="000000" w:themeColor="text1"/>
          <w:sz w:val="24"/>
          <w:szCs w:val="28"/>
        </w:rPr>
        <w:t>persuas</w:t>
      </w:r>
      <w:r w:rsidR="00FF08B8">
        <w:rPr>
          <w:rFonts w:ascii="Times New Roman" w:hAnsi="Times New Roman" w:cs="Times New Roman"/>
          <w:color w:val="000000" w:themeColor="text1"/>
          <w:sz w:val="24"/>
          <w:szCs w:val="28"/>
        </w:rPr>
        <w:t>ione</w:t>
      </w:r>
      <w:r w:rsidR="0042633C">
        <w:rPr>
          <w:rFonts w:ascii="Times New Roman" w:hAnsi="Times New Roman" w:cs="Times New Roman"/>
          <w:color w:val="000000" w:themeColor="text1"/>
          <w:sz w:val="24"/>
          <w:szCs w:val="28"/>
        </w:rPr>
        <w:t xml:space="preserve"> così intesa</w:t>
      </w:r>
      <w:r w:rsidR="00FF08B8">
        <w:rPr>
          <w:rFonts w:ascii="Times New Roman" w:hAnsi="Times New Roman" w:cs="Times New Roman"/>
          <w:color w:val="000000" w:themeColor="text1"/>
          <w:sz w:val="24"/>
          <w:szCs w:val="28"/>
        </w:rPr>
        <w:t xml:space="preserve"> viene completamente esclus</w:t>
      </w:r>
      <w:r w:rsidR="00C27364">
        <w:rPr>
          <w:rFonts w:ascii="Times New Roman" w:hAnsi="Times New Roman" w:cs="Times New Roman"/>
          <w:color w:val="000000" w:themeColor="text1"/>
          <w:sz w:val="24"/>
          <w:szCs w:val="28"/>
        </w:rPr>
        <w:t xml:space="preserve">o poiché è la stessa struttura della persuasione a incarnare la prevalenza dell’interesse individuale su qualunque altra forma di interesse. </w:t>
      </w:r>
    </w:p>
    <w:p w:rsidR="00EE6D73" w:rsidRDefault="00574A50" w:rsidP="00EE6D7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N</w:t>
      </w:r>
      <w:r w:rsidR="0072194E">
        <w:rPr>
          <w:rFonts w:ascii="Times New Roman" w:hAnsi="Times New Roman" w:cs="Times New Roman"/>
          <w:color w:val="000000" w:themeColor="text1"/>
          <w:sz w:val="24"/>
          <w:szCs w:val="28"/>
        </w:rPr>
        <w:t>ella concezione sofistica,</w:t>
      </w:r>
      <w:r w:rsidR="00C27364">
        <w:rPr>
          <w:rFonts w:ascii="Times New Roman" w:hAnsi="Times New Roman" w:cs="Times New Roman"/>
          <w:color w:val="000000" w:themeColor="text1"/>
          <w:sz w:val="24"/>
          <w:szCs w:val="28"/>
        </w:rPr>
        <w:t xml:space="preserve"> emerge </w:t>
      </w:r>
      <w:r w:rsidR="008916AD">
        <w:rPr>
          <w:rFonts w:ascii="Times New Roman" w:hAnsi="Times New Roman" w:cs="Times New Roman"/>
          <w:color w:val="000000" w:themeColor="text1"/>
          <w:sz w:val="24"/>
          <w:szCs w:val="28"/>
        </w:rPr>
        <w:t xml:space="preserve">quindi che </w:t>
      </w:r>
      <w:r w:rsidR="00EE6D73">
        <w:rPr>
          <w:rFonts w:ascii="Times New Roman" w:hAnsi="Times New Roman" w:cs="Times New Roman"/>
          <w:color w:val="000000" w:themeColor="text1"/>
          <w:sz w:val="24"/>
          <w:szCs w:val="28"/>
        </w:rPr>
        <w:t>il</w:t>
      </w:r>
      <w:r w:rsidR="0072194E">
        <w:rPr>
          <w:rFonts w:ascii="Times New Roman" w:hAnsi="Times New Roman" w:cs="Times New Roman"/>
          <w:color w:val="000000" w:themeColor="text1"/>
          <w:sz w:val="24"/>
          <w:szCs w:val="28"/>
        </w:rPr>
        <w:t xml:space="preserve"> concetto </w:t>
      </w:r>
      <w:r w:rsidR="00EE6D73">
        <w:rPr>
          <w:rFonts w:ascii="Times New Roman" w:hAnsi="Times New Roman" w:cs="Times New Roman"/>
          <w:color w:val="000000" w:themeColor="text1"/>
          <w:sz w:val="24"/>
          <w:szCs w:val="28"/>
        </w:rPr>
        <w:t xml:space="preserve">di persuasione </w:t>
      </w:r>
      <w:r w:rsidR="008916AD">
        <w:rPr>
          <w:rFonts w:ascii="Times New Roman" w:hAnsi="Times New Roman" w:cs="Times New Roman"/>
          <w:color w:val="000000" w:themeColor="text1"/>
          <w:sz w:val="24"/>
          <w:szCs w:val="28"/>
        </w:rPr>
        <w:t>viene</w:t>
      </w:r>
      <w:r w:rsidR="0072194E">
        <w:rPr>
          <w:rFonts w:ascii="Times New Roman" w:hAnsi="Times New Roman" w:cs="Times New Roman"/>
          <w:color w:val="000000" w:themeColor="text1"/>
          <w:sz w:val="24"/>
          <w:szCs w:val="28"/>
        </w:rPr>
        <w:t xml:space="preserve"> a rappresentare</w:t>
      </w:r>
      <w:r w:rsidR="00C27364">
        <w:rPr>
          <w:rFonts w:ascii="Times New Roman" w:hAnsi="Times New Roman" w:cs="Times New Roman"/>
          <w:color w:val="000000" w:themeColor="text1"/>
          <w:sz w:val="24"/>
          <w:szCs w:val="28"/>
        </w:rPr>
        <w:t xml:space="preserve"> una originaria forma di chiusura </w:t>
      </w:r>
      <w:r w:rsidR="0042633C">
        <w:rPr>
          <w:rFonts w:ascii="Times New Roman" w:hAnsi="Times New Roman" w:cs="Times New Roman"/>
          <w:color w:val="000000" w:themeColor="text1"/>
          <w:sz w:val="24"/>
          <w:szCs w:val="28"/>
        </w:rPr>
        <w:t xml:space="preserve">rispetto </w:t>
      </w:r>
      <w:r w:rsidR="00C27364">
        <w:rPr>
          <w:rFonts w:ascii="Times New Roman" w:hAnsi="Times New Roman" w:cs="Times New Roman"/>
          <w:color w:val="000000" w:themeColor="text1"/>
          <w:sz w:val="24"/>
          <w:szCs w:val="28"/>
        </w:rPr>
        <w:t>alla relazionalità dialogica</w:t>
      </w:r>
      <w:r w:rsidR="0072194E">
        <w:rPr>
          <w:rFonts w:ascii="Times New Roman" w:hAnsi="Times New Roman" w:cs="Times New Roman"/>
          <w:color w:val="000000" w:themeColor="text1"/>
          <w:sz w:val="24"/>
          <w:szCs w:val="28"/>
        </w:rPr>
        <w:t xml:space="preserve">; si esclude </w:t>
      </w:r>
      <w:r w:rsidR="00C27364">
        <w:rPr>
          <w:rFonts w:ascii="Times New Roman" w:hAnsi="Times New Roman" w:cs="Times New Roman"/>
          <w:color w:val="000000" w:themeColor="text1"/>
          <w:sz w:val="24"/>
          <w:szCs w:val="28"/>
        </w:rPr>
        <w:t>l’ascolto della comunicazione dell’altro</w:t>
      </w:r>
      <w:r w:rsidR="0072194E">
        <w:rPr>
          <w:rFonts w:ascii="Times New Roman" w:hAnsi="Times New Roman" w:cs="Times New Roman"/>
          <w:color w:val="000000" w:themeColor="text1"/>
          <w:sz w:val="24"/>
          <w:szCs w:val="28"/>
        </w:rPr>
        <w:t xml:space="preserve"> poiché non si riconosce l’altro come un </w:t>
      </w:r>
      <w:r w:rsidR="0072194E">
        <w:rPr>
          <w:rFonts w:ascii="Times New Roman" w:hAnsi="Times New Roman" w:cs="Times New Roman"/>
          <w:color w:val="000000" w:themeColor="text1"/>
          <w:sz w:val="24"/>
          <w:szCs w:val="28"/>
        </w:rPr>
        <w:lastRenderedPageBreak/>
        <w:t xml:space="preserve">pari, degno di essere riconosciuto quale </w:t>
      </w:r>
      <w:r w:rsidR="00112480">
        <w:rPr>
          <w:rFonts w:ascii="Times New Roman" w:hAnsi="Times New Roman" w:cs="Times New Roman"/>
          <w:color w:val="000000" w:themeColor="text1"/>
          <w:sz w:val="24"/>
          <w:szCs w:val="28"/>
        </w:rPr>
        <w:t>portatore, allo stesso modo</w:t>
      </w:r>
      <w:r w:rsidR="00906AAD">
        <w:rPr>
          <w:rFonts w:ascii="Times New Roman" w:hAnsi="Times New Roman" w:cs="Times New Roman"/>
          <w:color w:val="000000" w:themeColor="text1"/>
          <w:sz w:val="24"/>
          <w:szCs w:val="28"/>
        </w:rPr>
        <w:t xml:space="preserve">, di </w:t>
      </w:r>
      <w:r w:rsidR="0042633C" w:rsidRPr="0042633C">
        <w:rPr>
          <w:rFonts w:ascii="Times New Roman" w:hAnsi="Times New Roman" w:cs="Times New Roman"/>
          <w:i/>
          <w:color w:val="000000" w:themeColor="text1"/>
          <w:sz w:val="24"/>
          <w:szCs w:val="28"/>
        </w:rPr>
        <w:t>altri</w:t>
      </w:r>
      <w:r w:rsidR="000F5B70">
        <w:rPr>
          <w:rFonts w:ascii="Times New Roman" w:hAnsi="Times New Roman" w:cs="Times New Roman"/>
          <w:color w:val="000000" w:themeColor="text1"/>
          <w:sz w:val="24"/>
          <w:szCs w:val="28"/>
        </w:rPr>
        <w:t xml:space="preserve"> interessi</w:t>
      </w:r>
      <w:r>
        <w:rPr>
          <w:rFonts w:ascii="Times New Roman" w:hAnsi="Times New Roman" w:cs="Times New Roman"/>
          <w:color w:val="000000" w:themeColor="text1"/>
          <w:sz w:val="24"/>
          <w:szCs w:val="28"/>
        </w:rPr>
        <w:t xml:space="preserve"> individuali</w:t>
      </w:r>
      <w:r w:rsidR="0072194E">
        <w:rPr>
          <w:rFonts w:ascii="Times New Roman" w:hAnsi="Times New Roman" w:cs="Times New Roman"/>
          <w:color w:val="000000" w:themeColor="text1"/>
          <w:sz w:val="24"/>
          <w:szCs w:val="28"/>
        </w:rPr>
        <w:t xml:space="preserve"> e </w:t>
      </w:r>
      <w:r w:rsidR="000F5B70">
        <w:rPr>
          <w:rFonts w:ascii="Times New Roman" w:hAnsi="Times New Roman" w:cs="Times New Roman"/>
          <w:color w:val="000000" w:themeColor="text1"/>
          <w:sz w:val="24"/>
          <w:szCs w:val="28"/>
        </w:rPr>
        <w:t xml:space="preserve">di </w:t>
      </w:r>
      <w:r w:rsidR="000F5B70" w:rsidRPr="000F5B70">
        <w:rPr>
          <w:rFonts w:ascii="Times New Roman" w:hAnsi="Times New Roman" w:cs="Times New Roman"/>
          <w:i/>
          <w:color w:val="000000" w:themeColor="text1"/>
          <w:sz w:val="24"/>
          <w:szCs w:val="28"/>
        </w:rPr>
        <w:t>altri</w:t>
      </w:r>
      <w:r w:rsidR="000F5B70">
        <w:rPr>
          <w:rFonts w:ascii="Times New Roman" w:hAnsi="Times New Roman" w:cs="Times New Roman"/>
          <w:color w:val="000000" w:themeColor="text1"/>
          <w:sz w:val="24"/>
          <w:szCs w:val="28"/>
        </w:rPr>
        <w:t xml:space="preserve"> </w:t>
      </w:r>
      <w:r w:rsidR="0042633C">
        <w:rPr>
          <w:rFonts w:ascii="Times New Roman" w:hAnsi="Times New Roman" w:cs="Times New Roman"/>
          <w:color w:val="000000" w:themeColor="text1"/>
          <w:sz w:val="24"/>
          <w:szCs w:val="28"/>
        </w:rPr>
        <w:t>punti</w:t>
      </w:r>
      <w:r w:rsidR="0072194E">
        <w:rPr>
          <w:rFonts w:ascii="Times New Roman" w:hAnsi="Times New Roman" w:cs="Times New Roman"/>
          <w:color w:val="000000" w:themeColor="text1"/>
          <w:sz w:val="24"/>
          <w:szCs w:val="28"/>
        </w:rPr>
        <w:t xml:space="preserve"> di vista</w:t>
      </w:r>
      <w:r>
        <w:rPr>
          <w:rFonts w:ascii="Times New Roman" w:hAnsi="Times New Roman" w:cs="Times New Roman"/>
          <w:color w:val="000000" w:themeColor="text1"/>
          <w:sz w:val="24"/>
          <w:szCs w:val="28"/>
        </w:rPr>
        <w:t>,</w:t>
      </w:r>
      <w:r w:rsidR="0072194E">
        <w:rPr>
          <w:rFonts w:ascii="Times New Roman" w:hAnsi="Times New Roman" w:cs="Times New Roman"/>
          <w:color w:val="000000" w:themeColor="text1"/>
          <w:sz w:val="24"/>
          <w:szCs w:val="28"/>
        </w:rPr>
        <w:t xml:space="preserve"> </w:t>
      </w:r>
      <w:r w:rsidR="0042633C">
        <w:rPr>
          <w:rFonts w:ascii="Times New Roman" w:hAnsi="Times New Roman" w:cs="Times New Roman"/>
          <w:color w:val="000000" w:themeColor="text1"/>
          <w:sz w:val="24"/>
          <w:szCs w:val="28"/>
        </w:rPr>
        <w:t xml:space="preserve">idonei a </w:t>
      </w:r>
      <w:r w:rsidR="00E76618">
        <w:rPr>
          <w:rFonts w:ascii="Times New Roman" w:hAnsi="Times New Roman" w:cs="Times New Roman"/>
          <w:color w:val="000000" w:themeColor="text1"/>
          <w:sz w:val="24"/>
          <w:szCs w:val="28"/>
        </w:rPr>
        <w:t>rivelare</w:t>
      </w:r>
      <w:r w:rsidR="0042633C">
        <w:rPr>
          <w:rFonts w:ascii="Times New Roman" w:hAnsi="Times New Roman" w:cs="Times New Roman"/>
          <w:color w:val="000000" w:themeColor="text1"/>
          <w:sz w:val="24"/>
          <w:szCs w:val="28"/>
        </w:rPr>
        <w:t xml:space="preserve"> l’</w:t>
      </w:r>
      <w:r w:rsidR="0072194E">
        <w:rPr>
          <w:rFonts w:ascii="Times New Roman" w:hAnsi="Times New Roman" w:cs="Times New Roman"/>
          <w:color w:val="000000" w:themeColor="text1"/>
          <w:sz w:val="24"/>
          <w:szCs w:val="28"/>
        </w:rPr>
        <w:t>indisponibilità della verità e del dialogo</w:t>
      </w:r>
      <w:r w:rsidR="00C27364">
        <w:rPr>
          <w:rFonts w:ascii="Times New Roman" w:hAnsi="Times New Roman" w:cs="Times New Roman"/>
          <w:color w:val="000000" w:themeColor="text1"/>
          <w:sz w:val="24"/>
          <w:szCs w:val="28"/>
        </w:rPr>
        <w:t xml:space="preserve">. </w:t>
      </w:r>
      <w:r w:rsidR="00CD26F0">
        <w:rPr>
          <w:rFonts w:ascii="Times New Roman" w:hAnsi="Times New Roman" w:cs="Times New Roman"/>
          <w:color w:val="000000" w:themeColor="text1"/>
          <w:sz w:val="24"/>
          <w:szCs w:val="28"/>
        </w:rPr>
        <w:t>C</w:t>
      </w:r>
      <w:r w:rsidR="00C27364">
        <w:rPr>
          <w:rFonts w:ascii="Times New Roman" w:hAnsi="Times New Roman" w:cs="Times New Roman"/>
          <w:color w:val="000000" w:themeColor="text1"/>
          <w:sz w:val="24"/>
          <w:szCs w:val="28"/>
        </w:rPr>
        <w:t xml:space="preserve">iò che </w:t>
      </w:r>
      <w:r w:rsidR="00CD26F0">
        <w:rPr>
          <w:rFonts w:ascii="Times New Roman" w:hAnsi="Times New Roman" w:cs="Times New Roman"/>
          <w:color w:val="000000" w:themeColor="text1"/>
          <w:sz w:val="24"/>
          <w:szCs w:val="28"/>
        </w:rPr>
        <w:t xml:space="preserve">rileva </w:t>
      </w:r>
      <w:r w:rsidR="00E76618">
        <w:rPr>
          <w:rFonts w:ascii="Times New Roman" w:hAnsi="Times New Roman" w:cs="Times New Roman"/>
          <w:color w:val="000000" w:themeColor="text1"/>
          <w:sz w:val="24"/>
          <w:szCs w:val="28"/>
        </w:rPr>
        <w:t>è che n</w:t>
      </w:r>
      <w:r w:rsidR="00C27364">
        <w:rPr>
          <w:rFonts w:ascii="Times New Roman" w:hAnsi="Times New Roman" w:cs="Times New Roman"/>
          <w:color w:val="000000" w:themeColor="text1"/>
          <w:sz w:val="24"/>
          <w:szCs w:val="28"/>
        </w:rPr>
        <w:t xml:space="preserve">el tentativo di persuadere </w:t>
      </w:r>
      <w:r w:rsidR="00E76618">
        <w:rPr>
          <w:rFonts w:ascii="Times New Roman" w:hAnsi="Times New Roman" w:cs="Times New Roman"/>
          <w:color w:val="000000" w:themeColor="text1"/>
          <w:sz w:val="24"/>
          <w:szCs w:val="28"/>
        </w:rPr>
        <w:t>emerge la</w:t>
      </w:r>
      <w:r w:rsidR="000F5B70">
        <w:rPr>
          <w:rFonts w:ascii="Times New Roman" w:hAnsi="Times New Roman" w:cs="Times New Roman"/>
          <w:color w:val="000000" w:themeColor="text1"/>
          <w:sz w:val="24"/>
          <w:szCs w:val="28"/>
        </w:rPr>
        <w:t xml:space="preserve"> convinzione, radicata n</w:t>
      </w:r>
      <w:r w:rsidR="00C27364">
        <w:rPr>
          <w:rFonts w:ascii="Times New Roman" w:hAnsi="Times New Roman" w:cs="Times New Roman"/>
          <w:color w:val="000000" w:themeColor="text1"/>
          <w:sz w:val="24"/>
          <w:szCs w:val="28"/>
        </w:rPr>
        <w:t>el dialogante</w:t>
      </w:r>
      <w:r w:rsidR="00E0330E">
        <w:rPr>
          <w:rFonts w:ascii="Times New Roman" w:hAnsi="Times New Roman" w:cs="Times New Roman"/>
          <w:color w:val="000000" w:themeColor="text1"/>
          <w:sz w:val="24"/>
          <w:szCs w:val="28"/>
        </w:rPr>
        <w:t xml:space="preserve">, </w:t>
      </w:r>
      <w:r w:rsidR="000F5B70">
        <w:rPr>
          <w:rFonts w:ascii="Times New Roman" w:hAnsi="Times New Roman" w:cs="Times New Roman"/>
          <w:color w:val="000000" w:themeColor="text1"/>
          <w:sz w:val="24"/>
          <w:szCs w:val="28"/>
        </w:rPr>
        <w:t xml:space="preserve">di detenere una verità assoluta che non necessita di alcun confronto con </w:t>
      </w:r>
      <w:r w:rsidR="000F5B70" w:rsidRPr="000F5B70">
        <w:rPr>
          <w:rFonts w:ascii="Times New Roman" w:hAnsi="Times New Roman" w:cs="Times New Roman"/>
          <w:i/>
          <w:color w:val="000000" w:themeColor="text1"/>
          <w:sz w:val="24"/>
          <w:szCs w:val="28"/>
        </w:rPr>
        <w:t>altre</w:t>
      </w:r>
      <w:r w:rsidR="000F5B70">
        <w:rPr>
          <w:rFonts w:ascii="Times New Roman" w:hAnsi="Times New Roman" w:cs="Times New Roman"/>
          <w:color w:val="000000" w:themeColor="text1"/>
          <w:sz w:val="24"/>
          <w:szCs w:val="28"/>
        </w:rPr>
        <w:t xml:space="preserve"> verità.</w:t>
      </w:r>
      <w:r w:rsidR="008916AD">
        <w:rPr>
          <w:rFonts w:ascii="Times New Roman" w:hAnsi="Times New Roman" w:cs="Times New Roman"/>
          <w:color w:val="000000" w:themeColor="text1"/>
          <w:sz w:val="24"/>
          <w:szCs w:val="28"/>
        </w:rPr>
        <w:t xml:space="preserve"> E’</w:t>
      </w:r>
      <w:r w:rsidR="00C27364">
        <w:rPr>
          <w:rFonts w:ascii="Times New Roman" w:hAnsi="Times New Roman" w:cs="Times New Roman"/>
          <w:color w:val="000000" w:themeColor="text1"/>
          <w:sz w:val="24"/>
          <w:szCs w:val="28"/>
        </w:rPr>
        <w:t xml:space="preserve"> proprio la rigidità della convinzione del</w:t>
      </w:r>
      <w:r w:rsidR="00906AAD">
        <w:rPr>
          <w:rFonts w:ascii="Times New Roman" w:hAnsi="Times New Roman" w:cs="Times New Roman"/>
          <w:color w:val="000000" w:themeColor="text1"/>
          <w:sz w:val="24"/>
          <w:szCs w:val="28"/>
        </w:rPr>
        <w:t xml:space="preserve"> parlante a cara</w:t>
      </w:r>
      <w:r w:rsidR="00C27364">
        <w:rPr>
          <w:rFonts w:ascii="Times New Roman" w:hAnsi="Times New Roman" w:cs="Times New Roman"/>
          <w:color w:val="000000" w:themeColor="text1"/>
          <w:sz w:val="24"/>
          <w:szCs w:val="28"/>
        </w:rPr>
        <w:t xml:space="preserve">tterizzare </w:t>
      </w:r>
      <w:r w:rsidR="0072194E">
        <w:rPr>
          <w:rFonts w:ascii="Times New Roman" w:hAnsi="Times New Roman" w:cs="Times New Roman"/>
          <w:color w:val="000000" w:themeColor="text1"/>
          <w:sz w:val="24"/>
          <w:szCs w:val="28"/>
        </w:rPr>
        <w:t>la</w:t>
      </w:r>
      <w:r w:rsidR="00E0330E">
        <w:rPr>
          <w:rFonts w:ascii="Times New Roman" w:hAnsi="Times New Roman" w:cs="Times New Roman"/>
          <w:color w:val="000000" w:themeColor="text1"/>
          <w:sz w:val="24"/>
          <w:szCs w:val="28"/>
        </w:rPr>
        <w:t xml:space="preserve"> chiusura </w:t>
      </w:r>
      <w:r w:rsidR="0072194E">
        <w:rPr>
          <w:rFonts w:ascii="Times New Roman" w:hAnsi="Times New Roman" w:cs="Times New Roman"/>
          <w:color w:val="000000" w:themeColor="text1"/>
          <w:sz w:val="24"/>
          <w:szCs w:val="28"/>
        </w:rPr>
        <w:t xml:space="preserve">tipica della forma escludente di persuasione </w:t>
      </w:r>
      <w:r w:rsidR="00E0330E">
        <w:rPr>
          <w:rFonts w:ascii="Times New Roman" w:hAnsi="Times New Roman" w:cs="Times New Roman"/>
          <w:color w:val="000000" w:themeColor="text1"/>
          <w:sz w:val="24"/>
          <w:szCs w:val="28"/>
        </w:rPr>
        <w:t xml:space="preserve">da cui consegue </w:t>
      </w:r>
      <w:r w:rsidR="00C27364">
        <w:rPr>
          <w:rFonts w:ascii="Times New Roman" w:hAnsi="Times New Roman" w:cs="Times New Roman"/>
          <w:color w:val="000000" w:themeColor="text1"/>
          <w:sz w:val="24"/>
          <w:szCs w:val="28"/>
        </w:rPr>
        <w:t>la n</w:t>
      </w:r>
      <w:r>
        <w:rPr>
          <w:rFonts w:ascii="Times New Roman" w:hAnsi="Times New Roman" w:cs="Times New Roman"/>
          <w:color w:val="000000" w:themeColor="text1"/>
          <w:sz w:val="24"/>
          <w:szCs w:val="28"/>
        </w:rPr>
        <w:t xml:space="preserve">ecessità di esternare con forza, </w:t>
      </w:r>
      <w:r w:rsidR="00C27364">
        <w:rPr>
          <w:rFonts w:ascii="Times New Roman" w:hAnsi="Times New Roman" w:cs="Times New Roman"/>
          <w:color w:val="000000" w:themeColor="text1"/>
          <w:sz w:val="24"/>
          <w:szCs w:val="28"/>
        </w:rPr>
        <w:t>o addirittura con violenza, quanto è ritenuto “</w:t>
      </w:r>
      <w:r w:rsidR="000F5B70">
        <w:rPr>
          <w:rFonts w:ascii="Times New Roman" w:hAnsi="Times New Roman" w:cs="Times New Roman"/>
          <w:color w:val="000000" w:themeColor="text1"/>
          <w:sz w:val="24"/>
          <w:szCs w:val="28"/>
        </w:rPr>
        <w:t xml:space="preserve">assolutamente </w:t>
      </w:r>
      <w:r w:rsidR="00C27364">
        <w:rPr>
          <w:rFonts w:ascii="Times New Roman" w:hAnsi="Times New Roman" w:cs="Times New Roman"/>
          <w:color w:val="000000" w:themeColor="text1"/>
          <w:sz w:val="24"/>
          <w:szCs w:val="28"/>
        </w:rPr>
        <w:t>giusto”</w:t>
      </w:r>
      <w:r w:rsidR="008916AD">
        <w:rPr>
          <w:rFonts w:ascii="Times New Roman" w:hAnsi="Times New Roman" w:cs="Times New Roman"/>
          <w:color w:val="000000" w:themeColor="text1"/>
          <w:sz w:val="24"/>
          <w:szCs w:val="28"/>
        </w:rPr>
        <w:t xml:space="preserve"> sulla base della propria</w:t>
      </w:r>
      <w:r w:rsidR="000F5B70">
        <w:rPr>
          <w:rFonts w:ascii="Times New Roman" w:hAnsi="Times New Roman" w:cs="Times New Roman"/>
          <w:color w:val="000000" w:themeColor="text1"/>
          <w:sz w:val="24"/>
          <w:szCs w:val="28"/>
        </w:rPr>
        <w:t xml:space="preserve"> “verità assoluta”</w:t>
      </w:r>
      <w:r w:rsidR="00C27364">
        <w:rPr>
          <w:rFonts w:ascii="Times New Roman" w:hAnsi="Times New Roman" w:cs="Times New Roman"/>
          <w:color w:val="000000" w:themeColor="text1"/>
          <w:sz w:val="24"/>
          <w:szCs w:val="28"/>
        </w:rPr>
        <w:t xml:space="preserve">. </w:t>
      </w:r>
    </w:p>
    <w:p w:rsidR="00FF08B8" w:rsidRDefault="00EE6D73" w:rsidP="00EE6D7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Ciò premesso, si mostra il</w:t>
      </w:r>
      <w:r w:rsidR="00C27364">
        <w:rPr>
          <w:rFonts w:ascii="Times New Roman" w:hAnsi="Times New Roman" w:cs="Times New Roman"/>
          <w:color w:val="000000" w:themeColor="text1"/>
          <w:sz w:val="24"/>
          <w:szCs w:val="28"/>
        </w:rPr>
        <w:t xml:space="preserve"> fatto che la </w:t>
      </w:r>
      <w:r w:rsidR="00E0330E">
        <w:rPr>
          <w:rFonts w:ascii="Times New Roman" w:hAnsi="Times New Roman" w:cs="Times New Roman"/>
          <w:color w:val="000000" w:themeColor="text1"/>
          <w:sz w:val="24"/>
          <w:szCs w:val="28"/>
        </w:rPr>
        <w:t>limitazione tipica d</w:t>
      </w:r>
      <w:r w:rsidR="00C27364">
        <w:rPr>
          <w:rFonts w:ascii="Times New Roman" w:hAnsi="Times New Roman" w:cs="Times New Roman"/>
          <w:color w:val="000000" w:themeColor="text1"/>
          <w:sz w:val="24"/>
          <w:szCs w:val="28"/>
        </w:rPr>
        <w:t>el meccanismo comunicativo della persuasione è la diretta conseguenza della esclusione di una forma mut</w:t>
      </w:r>
      <w:r w:rsidR="00FF08B8">
        <w:rPr>
          <w:rFonts w:ascii="Times New Roman" w:hAnsi="Times New Roman" w:cs="Times New Roman"/>
          <w:color w:val="000000" w:themeColor="text1"/>
          <w:sz w:val="24"/>
          <w:szCs w:val="28"/>
        </w:rPr>
        <w:t>evole di</w:t>
      </w:r>
      <w:r w:rsidR="00C27364">
        <w:rPr>
          <w:rFonts w:ascii="Times New Roman" w:hAnsi="Times New Roman" w:cs="Times New Roman"/>
          <w:color w:val="000000" w:themeColor="text1"/>
          <w:sz w:val="24"/>
          <w:szCs w:val="28"/>
        </w:rPr>
        <w:t xml:space="preserve"> conosc</w:t>
      </w:r>
      <w:r w:rsidR="0072194E">
        <w:rPr>
          <w:rFonts w:ascii="Times New Roman" w:hAnsi="Times New Roman" w:cs="Times New Roman"/>
          <w:color w:val="000000" w:themeColor="text1"/>
          <w:sz w:val="24"/>
          <w:szCs w:val="28"/>
        </w:rPr>
        <w:t>enza aperta alla ricerca di</w:t>
      </w:r>
      <w:r w:rsidR="0042633C">
        <w:rPr>
          <w:rFonts w:ascii="Times New Roman" w:hAnsi="Times New Roman" w:cs="Times New Roman"/>
          <w:color w:val="000000" w:themeColor="text1"/>
          <w:sz w:val="24"/>
          <w:szCs w:val="28"/>
        </w:rPr>
        <w:t xml:space="preserve"> quei</w:t>
      </w:r>
      <w:r w:rsidR="0072194E">
        <w:rPr>
          <w:rFonts w:ascii="Times New Roman" w:hAnsi="Times New Roman" w:cs="Times New Roman"/>
          <w:color w:val="000000" w:themeColor="text1"/>
          <w:sz w:val="24"/>
          <w:szCs w:val="28"/>
        </w:rPr>
        <w:t xml:space="preserve"> </w:t>
      </w:r>
      <w:r w:rsidR="00FF08B8">
        <w:rPr>
          <w:rFonts w:ascii="Times New Roman" w:hAnsi="Times New Roman" w:cs="Times New Roman"/>
          <w:color w:val="000000" w:themeColor="text1"/>
          <w:sz w:val="24"/>
          <w:szCs w:val="28"/>
        </w:rPr>
        <w:t xml:space="preserve">valori </w:t>
      </w:r>
      <w:r w:rsidR="00906AAD">
        <w:rPr>
          <w:rFonts w:ascii="Times New Roman" w:hAnsi="Times New Roman" w:cs="Times New Roman"/>
          <w:color w:val="000000" w:themeColor="text1"/>
          <w:sz w:val="24"/>
          <w:szCs w:val="28"/>
        </w:rPr>
        <w:t xml:space="preserve">comuni che </w:t>
      </w:r>
      <w:r w:rsidR="0042633C">
        <w:rPr>
          <w:rFonts w:ascii="Times New Roman" w:hAnsi="Times New Roman" w:cs="Times New Roman"/>
          <w:color w:val="000000" w:themeColor="text1"/>
          <w:sz w:val="24"/>
          <w:szCs w:val="28"/>
        </w:rPr>
        <w:t xml:space="preserve">invece </w:t>
      </w:r>
      <w:r w:rsidR="00906AAD">
        <w:rPr>
          <w:rFonts w:ascii="Times New Roman" w:hAnsi="Times New Roman" w:cs="Times New Roman"/>
          <w:color w:val="000000" w:themeColor="text1"/>
          <w:sz w:val="24"/>
          <w:szCs w:val="28"/>
        </w:rPr>
        <w:t xml:space="preserve">emergono dal </w:t>
      </w:r>
      <w:r w:rsidR="00906AAD" w:rsidRPr="00906AAD">
        <w:rPr>
          <w:rFonts w:ascii="Times New Roman" w:hAnsi="Times New Roman" w:cs="Times New Roman"/>
          <w:i/>
          <w:color w:val="000000" w:themeColor="text1"/>
          <w:sz w:val="24"/>
          <w:szCs w:val="28"/>
        </w:rPr>
        <w:t>confronto</w:t>
      </w:r>
      <w:r w:rsidR="00906AAD">
        <w:rPr>
          <w:rFonts w:ascii="Times New Roman" w:hAnsi="Times New Roman" w:cs="Times New Roman"/>
          <w:color w:val="000000" w:themeColor="text1"/>
          <w:sz w:val="24"/>
          <w:szCs w:val="28"/>
        </w:rPr>
        <w:t xml:space="preserve"> con gl</w:t>
      </w:r>
      <w:r w:rsidR="00C27364">
        <w:rPr>
          <w:rFonts w:ascii="Times New Roman" w:hAnsi="Times New Roman" w:cs="Times New Roman"/>
          <w:color w:val="000000" w:themeColor="text1"/>
          <w:sz w:val="24"/>
          <w:szCs w:val="28"/>
        </w:rPr>
        <w:t xml:space="preserve">i altri </w:t>
      </w:r>
      <w:r w:rsidR="00E0330E">
        <w:rPr>
          <w:rFonts w:ascii="Times New Roman" w:hAnsi="Times New Roman" w:cs="Times New Roman"/>
          <w:color w:val="000000" w:themeColor="text1"/>
          <w:sz w:val="24"/>
          <w:szCs w:val="28"/>
        </w:rPr>
        <w:t>soggetti del</w:t>
      </w:r>
      <w:r w:rsidR="0042633C">
        <w:rPr>
          <w:rFonts w:ascii="Times New Roman" w:hAnsi="Times New Roman" w:cs="Times New Roman"/>
          <w:color w:val="000000" w:themeColor="text1"/>
          <w:sz w:val="24"/>
          <w:szCs w:val="28"/>
        </w:rPr>
        <w:t xml:space="preserve"> dialogo considerati come pari. La </w:t>
      </w:r>
      <w:r w:rsidR="0072194E">
        <w:rPr>
          <w:rFonts w:ascii="Times New Roman" w:hAnsi="Times New Roman" w:cs="Times New Roman"/>
          <w:color w:val="000000" w:themeColor="text1"/>
          <w:sz w:val="24"/>
          <w:szCs w:val="28"/>
        </w:rPr>
        <w:t xml:space="preserve">consapevolezza della impossibilità </w:t>
      </w:r>
      <w:r w:rsidR="0042633C">
        <w:rPr>
          <w:rFonts w:ascii="Times New Roman" w:hAnsi="Times New Roman" w:cs="Times New Roman"/>
          <w:color w:val="000000" w:themeColor="text1"/>
          <w:sz w:val="24"/>
          <w:szCs w:val="28"/>
        </w:rPr>
        <w:t>di detenere una verità assoluta si mostra pertanto come l’apertura a quella dialettica che prevede, come momento fondamentale, il riconoscimento dell’altro nel dialogo e dunque il riconosciemento dell’uguaglianza dell’altro</w:t>
      </w:r>
      <w:r w:rsidR="00011492">
        <w:rPr>
          <w:rFonts w:ascii="Times New Roman" w:hAnsi="Times New Roman" w:cs="Times New Roman"/>
          <w:color w:val="000000" w:themeColor="text1"/>
          <w:sz w:val="24"/>
          <w:szCs w:val="28"/>
        </w:rPr>
        <w:t xml:space="preserve"> soggetto dialogante</w:t>
      </w:r>
      <w:r w:rsidR="0042633C">
        <w:rPr>
          <w:rFonts w:ascii="Times New Roman" w:hAnsi="Times New Roman" w:cs="Times New Roman"/>
          <w:color w:val="000000" w:themeColor="text1"/>
          <w:sz w:val="24"/>
          <w:szCs w:val="28"/>
        </w:rPr>
        <w:t>.</w:t>
      </w:r>
    </w:p>
    <w:p w:rsidR="00DA4D86" w:rsidRDefault="0042633C" w:rsidP="00DA4D86">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Per</w:t>
      </w:r>
      <w:r w:rsidR="00B60880">
        <w:rPr>
          <w:rFonts w:ascii="Times New Roman" w:hAnsi="Times New Roman" w:cs="Times New Roman"/>
          <w:color w:val="000000" w:themeColor="text1"/>
          <w:sz w:val="24"/>
          <w:szCs w:val="28"/>
        </w:rPr>
        <w:t>t</w:t>
      </w:r>
      <w:r>
        <w:rPr>
          <w:rFonts w:ascii="Times New Roman" w:hAnsi="Times New Roman" w:cs="Times New Roman"/>
          <w:color w:val="000000" w:themeColor="text1"/>
          <w:sz w:val="24"/>
          <w:szCs w:val="28"/>
        </w:rPr>
        <w:t xml:space="preserve">anto </w:t>
      </w:r>
      <w:r w:rsidR="00B60880">
        <w:rPr>
          <w:rFonts w:ascii="Times New Roman" w:hAnsi="Times New Roman" w:cs="Times New Roman"/>
          <w:color w:val="000000" w:themeColor="text1"/>
          <w:sz w:val="24"/>
          <w:szCs w:val="28"/>
        </w:rPr>
        <w:t>risulta evidente</w:t>
      </w:r>
      <w:r>
        <w:rPr>
          <w:rFonts w:ascii="Times New Roman" w:hAnsi="Times New Roman" w:cs="Times New Roman"/>
          <w:color w:val="000000" w:themeColor="text1"/>
          <w:sz w:val="24"/>
          <w:szCs w:val="28"/>
        </w:rPr>
        <w:t xml:space="preserve"> che</w:t>
      </w:r>
      <w:r w:rsidR="00B60880">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i</w:t>
      </w:r>
      <w:r w:rsidR="00FF08B8">
        <w:rPr>
          <w:rFonts w:ascii="Times New Roman" w:hAnsi="Times New Roman" w:cs="Times New Roman"/>
          <w:color w:val="000000" w:themeColor="text1"/>
          <w:sz w:val="24"/>
          <w:szCs w:val="28"/>
        </w:rPr>
        <w:t>n una prospettiva in cui la persuasione si afferma come principio relazionale</w:t>
      </w:r>
      <w:r w:rsidR="00B60880">
        <w:rPr>
          <w:rFonts w:ascii="Times New Roman" w:hAnsi="Times New Roman" w:cs="Times New Roman"/>
          <w:color w:val="000000" w:themeColor="text1"/>
          <w:sz w:val="24"/>
          <w:szCs w:val="28"/>
        </w:rPr>
        <w:t>,</w:t>
      </w:r>
      <w:r w:rsidR="00693C49">
        <w:rPr>
          <w:rFonts w:ascii="Times New Roman" w:hAnsi="Times New Roman" w:cs="Times New Roman"/>
          <w:color w:val="000000" w:themeColor="text1"/>
          <w:sz w:val="24"/>
          <w:szCs w:val="28"/>
        </w:rPr>
        <w:t xml:space="preserve"> </w:t>
      </w:r>
      <w:r w:rsidR="00FF08B8">
        <w:rPr>
          <w:rFonts w:ascii="Times New Roman" w:hAnsi="Times New Roman" w:cs="Times New Roman"/>
          <w:color w:val="000000" w:themeColor="text1"/>
          <w:sz w:val="24"/>
          <w:szCs w:val="28"/>
        </w:rPr>
        <w:t>il dialogo, r</w:t>
      </w:r>
      <w:r w:rsidR="00474E62">
        <w:rPr>
          <w:rFonts w:ascii="Times New Roman" w:hAnsi="Times New Roman" w:cs="Times New Roman"/>
          <w:color w:val="000000" w:themeColor="text1"/>
          <w:sz w:val="24"/>
          <w:szCs w:val="28"/>
        </w:rPr>
        <w:t>elegato a mero strumento dell’individuo</w:t>
      </w:r>
      <w:r w:rsidR="00FF08B8">
        <w:rPr>
          <w:rFonts w:ascii="Times New Roman" w:hAnsi="Times New Roman" w:cs="Times New Roman"/>
          <w:color w:val="000000" w:themeColor="text1"/>
          <w:sz w:val="24"/>
          <w:szCs w:val="28"/>
        </w:rPr>
        <w:t xml:space="preserve">, viene svuotato del suo </w:t>
      </w:r>
      <w:r w:rsidR="00BD131C">
        <w:rPr>
          <w:rFonts w:ascii="Times New Roman" w:hAnsi="Times New Roman" w:cs="Times New Roman"/>
          <w:color w:val="000000" w:themeColor="text1"/>
          <w:sz w:val="24"/>
          <w:szCs w:val="28"/>
        </w:rPr>
        <w:t>contenuto</w:t>
      </w:r>
      <w:r w:rsidR="00FF08B8">
        <w:rPr>
          <w:rFonts w:ascii="Times New Roman" w:hAnsi="Times New Roman" w:cs="Times New Roman"/>
          <w:color w:val="000000" w:themeColor="text1"/>
          <w:sz w:val="24"/>
          <w:szCs w:val="28"/>
        </w:rPr>
        <w:t xml:space="preserve"> radicale c</w:t>
      </w:r>
      <w:r w:rsidR="0093057D">
        <w:rPr>
          <w:rFonts w:ascii="Times New Roman" w:hAnsi="Times New Roman" w:cs="Times New Roman"/>
          <w:color w:val="000000" w:themeColor="text1"/>
          <w:sz w:val="24"/>
          <w:szCs w:val="28"/>
        </w:rPr>
        <w:t xml:space="preserve">ostituito dall’apertura al senso </w:t>
      </w:r>
      <w:r w:rsidR="00BD131C">
        <w:rPr>
          <w:rFonts w:ascii="Times New Roman" w:hAnsi="Times New Roman" w:cs="Times New Roman"/>
          <w:color w:val="000000" w:themeColor="text1"/>
          <w:sz w:val="24"/>
          <w:szCs w:val="28"/>
        </w:rPr>
        <w:t xml:space="preserve">degli altri soggetti della relazione. </w:t>
      </w:r>
      <w:r>
        <w:rPr>
          <w:rFonts w:ascii="Times New Roman" w:hAnsi="Times New Roman" w:cs="Times New Roman"/>
          <w:color w:val="000000" w:themeColor="text1"/>
          <w:sz w:val="24"/>
          <w:szCs w:val="28"/>
        </w:rPr>
        <w:t xml:space="preserve">Al contrario, </w:t>
      </w:r>
      <w:r w:rsidR="00BD131C">
        <w:rPr>
          <w:rFonts w:ascii="Times New Roman" w:hAnsi="Times New Roman" w:cs="Times New Roman"/>
          <w:color w:val="000000" w:themeColor="text1"/>
          <w:sz w:val="24"/>
          <w:szCs w:val="28"/>
        </w:rPr>
        <w:t>per mezzo del riconoscimento dell’ugu</w:t>
      </w:r>
      <w:r w:rsidR="00C34372">
        <w:rPr>
          <w:rFonts w:ascii="Times New Roman" w:hAnsi="Times New Roman" w:cs="Times New Roman"/>
          <w:color w:val="000000" w:themeColor="text1"/>
          <w:sz w:val="24"/>
          <w:szCs w:val="28"/>
        </w:rPr>
        <w:t>aglianza dell’altro soggetto</w:t>
      </w:r>
      <w:r>
        <w:rPr>
          <w:rFonts w:ascii="Times New Roman" w:hAnsi="Times New Roman" w:cs="Times New Roman"/>
          <w:color w:val="000000" w:themeColor="text1"/>
          <w:sz w:val="24"/>
          <w:szCs w:val="28"/>
        </w:rPr>
        <w:t>,</w:t>
      </w:r>
      <w:r w:rsidR="00FB5370">
        <w:rPr>
          <w:rFonts w:ascii="Times New Roman" w:hAnsi="Times New Roman" w:cs="Times New Roman"/>
          <w:color w:val="000000" w:themeColor="text1"/>
          <w:sz w:val="24"/>
          <w:szCs w:val="28"/>
        </w:rPr>
        <w:t xml:space="preserve"> il dialogante</w:t>
      </w:r>
      <w:r w:rsidR="00BD131C">
        <w:rPr>
          <w:rFonts w:ascii="Times New Roman" w:hAnsi="Times New Roman" w:cs="Times New Roman"/>
          <w:color w:val="000000" w:themeColor="text1"/>
          <w:sz w:val="24"/>
          <w:szCs w:val="28"/>
        </w:rPr>
        <w:t xml:space="preserve"> si ricono</w:t>
      </w:r>
      <w:r>
        <w:rPr>
          <w:rFonts w:ascii="Times New Roman" w:hAnsi="Times New Roman" w:cs="Times New Roman"/>
          <w:color w:val="000000" w:themeColor="text1"/>
          <w:sz w:val="24"/>
          <w:szCs w:val="28"/>
        </w:rPr>
        <w:t xml:space="preserve">sce come un pari, </w:t>
      </w:r>
      <w:r w:rsidR="00F15E67">
        <w:rPr>
          <w:rFonts w:ascii="Times New Roman" w:hAnsi="Times New Roman" w:cs="Times New Roman"/>
          <w:color w:val="000000" w:themeColor="text1"/>
          <w:sz w:val="24"/>
          <w:szCs w:val="28"/>
        </w:rPr>
        <w:t>rimuovendo</w:t>
      </w:r>
      <w:r w:rsidR="00FB5370">
        <w:rPr>
          <w:rFonts w:ascii="Times New Roman" w:hAnsi="Times New Roman" w:cs="Times New Roman"/>
          <w:color w:val="000000" w:themeColor="text1"/>
          <w:sz w:val="24"/>
          <w:szCs w:val="28"/>
        </w:rPr>
        <w:t xml:space="preserve"> così</w:t>
      </w:r>
      <w:r>
        <w:rPr>
          <w:rFonts w:ascii="Times New Roman" w:hAnsi="Times New Roman" w:cs="Times New Roman"/>
          <w:color w:val="000000" w:themeColor="text1"/>
          <w:sz w:val="24"/>
          <w:szCs w:val="28"/>
        </w:rPr>
        <w:t xml:space="preserve"> </w:t>
      </w:r>
      <w:r w:rsidR="00BD131C">
        <w:rPr>
          <w:rFonts w:ascii="Times New Roman" w:hAnsi="Times New Roman" w:cs="Times New Roman"/>
          <w:color w:val="000000" w:themeColor="text1"/>
          <w:sz w:val="24"/>
          <w:szCs w:val="28"/>
        </w:rPr>
        <w:t>la pretesa superiorità dell’interesse individuale che ge</w:t>
      </w:r>
      <w:r w:rsidR="00693C49">
        <w:rPr>
          <w:rFonts w:ascii="Times New Roman" w:hAnsi="Times New Roman" w:cs="Times New Roman"/>
          <w:color w:val="000000" w:themeColor="text1"/>
          <w:sz w:val="24"/>
          <w:szCs w:val="28"/>
        </w:rPr>
        <w:t>nera la necessità di persuadere e fondando il principio giuridico di uguaglianza quale conseguenza della parità dei dialoganti.</w:t>
      </w:r>
    </w:p>
    <w:p w:rsidR="008916AD" w:rsidRDefault="000F5B70" w:rsidP="00DA4D86">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E’ in ciò che si </w:t>
      </w:r>
      <w:r w:rsidR="00CD26F0">
        <w:rPr>
          <w:rFonts w:ascii="Times New Roman" w:hAnsi="Times New Roman" w:cs="Times New Roman"/>
          <w:color w:val="000000" w:themeColor="text1"/>
          <w:sz w:val="24"/>
          <w:szCs w:val="28"/>
        </w:rPr>
        <w:t>presenta</w:t>
      </w:r>
      <w:r>
        <w:rPr>
          <w:rFonts w:ascii="Times New Roman" w:hAnsi="Times New Roman" w:cs="Times New Roman"/>
          <w:color w:val="000000" w:themeColor="text1"/>
          <w:sz w:val="24"/>
          <w:szCs w:val="28"/>
        </w:rPr>
        <w:t xml:space="preserve"> la questione fondamentale che emerge dell’in</w:t>
      </w:r>
      <w:r w:rsidR="00E20F9B">
        <w:rPr>
          <w:rFonts w:ascii="Times New Roman" w:hAnsi="Times New Roman" w:cs="Times New Roman"/>
          <w:color w:val="000000" w:themeColor="text1"/>
          <w:sz w:val="24"/>
          <w:szCs w:val="28"/>
        </w:rPr>
        <w:t>terpretazione del poema omerico:</w:t>
      </w:r>
      <w:r>
        <w:rPr>
          <w:rFonts w:ascii="Times New Roman" w:hAnsi="Times New Roman" w:cs="Times New Roman"/>
          <w:color w:val="000000" w:themeColor="text1"/>
          <w:sz w:val="24"/>
          <w:szCs w:val="28"/>
        </w:rPr>
        <w:t xml:space="preserve"> </w:t>
      </w:r>
      <w:r w:rsidR="00E20F9B">
        <w:rPr>
          <w:rFonts w:ascii="Times New Roman" w:hAnsi="Times New Roman" w:cs="Times New Roman"/>
          <w:color w:val="000000" w:themeColor="text1"/>
          <w:sz w:val="24"/>
          <w:szCs w:val="28"/>
        </w:rPr>
        <w:t>c</w:t>
      </w:r>
      <w:r>
        <w:rPr>
          <w:rFonts w:ascii="Times New Roman" w:hAnsi="Times New Roman" w:cs="Times New Roman"/>
          <w:color w:val="000000" w:themeColor="text1"/>
          <w:sz w:val="24"/>
          <w:szCs w:val="28"/>
        </w:rPr>
        <w:t xml:space="preserve">hi sono </w:t>
      </w:r>
      <w:r w:rsidR="00FB5370">
        <w:rPr>
          <w:rFonts w:ascii="Times New Roman" w:hAnsi="Times New Roman" w:cs="Times New Roman"/>
          <w:color w:val="000000" w:themeColor="text1"/>
          <w:sz w:val="24"/>
          <w:szCs w:val="28"/>
        </w:rPr>
        <w:t xml:space="preserve">i pari? </w:t>
      </w:r>
      <w:r w:rsidR="00C34372">
        <w:rPr>
          <w:rFonts w:ascii="Times New Roman" w:hAnsi="Times New Roman" w:cs="Times New Roman"/>
          <w:color w:val="000000" w:themeColor="text1"/>
          <w:sz w:val="24"/>
          <w:szCs w:val="28"/>
        </w:rPr>
        <w:t>Le considerazioni riguardanti una possibile risposta a questo quesito conducono a delineare innanzitutto i tratti di quella gerarchia che viene descritta in Omero. Appare ch</w:t>
      </w:r>
      <w:r w:rsidR="00DA4D86">
        <w:rPr>
          <w:rFonts w:ascii="Times New Roman" w:hAnsi="Times New Roman" w:cs="Times New Roman"/>
          <w:color w:val="000000" w:themeColor="text1"/>
          <w:sz w:val="24"/>
          <w:szCs w:val="28"/>
        </w:rPr>
        <w:t>iaro in primo luogo che al di la</w:t>
      </w:r>
      <w:r w:rsidR="00C34372">
        <w:rPr>
          <w:rFonts w:ascii="Times New Roman" w:hAnsi="Times New Roman" w:cs="Times New Roman"/>
          <w:color w:val="000000" w:themeColor="text1"/>
          <w:sz w:val="24"/>
          <w:szCs w:val="28"/>
        </w:rPr>
        <w:t xml:space="preserve"> della cerchia di aristocratici che incarnano la capacità di persuadere, vi è una molteplicità di individui inferiori che subiscono la persuasione come una violenza. E tuttavia, da questa forma violenta di persuasione non sono completamente immuni gli “uomini superiori” poiché al di sopra di essi vi sono gli dei, i quali </w:t>
      </w:r>
      <w:r w:rsidR="003C33B6">
        <w:rPr>
          <w:rFonts w:ascii="Times New Roman" w:hAnsi="Times New Roman" w:cs="Times New Roman"/>
          <w:color w:val="000000" w:themeColor="text1"/>
          <w:sz w:val="24"/>
          <w:szCs w:val="28"/>
        </w:rPr>
        <w:t>esercitano</w:t>
      </w:r>
      <w:r w:rsidR="00DA4D86">
        <w:rPr>
          <w:rFonts w:ascii="Times New Roman" w:hAnsi="Times New Roman" w:cs="Times New Roman"/>
          <w:color w:val="000000" w:themeColor="text1"/>
          <w:sz w:val="24"/>
          <w:szCs w:val="28"/>
        </w:rPr>
        <w:t xml:space="preserve"> </w:t>
      </w:r>
      <w:r w:rsidR="00011492">
        <w:rPr>
          <w:rFonts w:ascii="Times New Roman" w:hAnsi="Times New Roman" w:cs="Times New Roman"/>
          <w:color w:val="000000" w:themeColor="text1"/>
          <w:sz w:val="24"/>
          <w:szCs w:val="28"/>
        </w:rPr>
        <w:t xml:space="preserve">nei loro confronti </w:t>
      </w:r>
      <w:r w:rsidR="00DA4D86">
        <w:rPr>
          <w:rFonts w:ascii="Times New Roman" w:hAnsi="Times New Roman" w:cs="Times New Roman"/>
          <w:color w:val="000000" w:themeColor="text1"/>
          <w:sz w:val="24"/>
          <w:szCs w:val="28"/>
        </w:rPr>
        <w:t>la</w:t>
      </w:r>
      <w:r w:rsidR="003C33B6">
        <w:rPr>
          <w:rFonts w:ascii="Times New Roman" w:hAnsi="Times New Roman" w:cs="Times New Roman"/>
          <w:color w:val="000000" w:themeColor="text1"/>
          <w:sz w:val="24"/>
          <w:szCs w:val="28"/>
        </w:rPr>
        <w:t xml:space="preserve"> stessa forma violenta di persuasione. Pertanto così come la superiorità dell’aristocratico conduce ad una imposizione violenta della comunicazione nei confronti degli uomini inferiori, allo stesso modo, la superiorità delle divinità consente di esercitare anche sugli “uomini </w:t>
      </w:r>
      <w:r w:rsidR="003C33B6">
        <w:rPr>
          <w:rFonts w:ascii="Times New Roman" w:hAnsi="Times New Roman" w:cs="Times New Roman"/>
          <w:color w:val="000000" w:themeColor="text1"/>
          <w:sz w:val="24"/>
          <w:szCs w:val="28"/>
        </w:rPr>
        <w:lastRenderedPageBreak/>
        <w:t>superiori” una persuasione coatta con</w:t>
      </w:r>
      <w:r w:rsidR="00E76618">
        <w:rPr>
          <w:rFonts w:ascii="Times New Roman" w:hAnsi="Times New Roman" w:cs="Times New Roman"/>
          <w:color w:val="000000" w:themeColor="text1"/>
          <w:sz w:val="24"/>
          <w:szCs w:val="28"/>
        </w:rPr>
        <w:t xml:space="preserve"> valore normativo. I</w:t>
      </w:r>
      <w:r w:rsidR="003C33B6">
        <w:rPr>
          <w:rFonts w:ascii="Times New Roman" w:hAnsi="Times New Roman" w:cs="Times New Roman"/>
          <w:color w:val="000000" w:themeColor="text1"/>
          <w:sz w:val="24"/>
          <w:szCs w:val="28"/>
        </w:rPr>
        <w:t xml:space="preserve">n sostanza la previsione di una simile forma di persuasione rientra a pieno titolo tra </w:t>
      </w:r>
      <w:r w:rsidR="00F15E67">
        <w:rPr>
          <w:rFonts w:ascii="Times New Roman" w:hAnsi="Times New Roman" w:cs="Times New Roman"/>
          <w:color w:val="000000" w:themeColor="text1"/>
          <w:sz w:val="24"/>
          <w:szCs w:val="28"/>
        </w:rPr>
        <w:t>quel</w:t>
      </w:r>
      <w:r w:rsidR="003C33B6">
        <w:rPr>
          <w:rFonts w:ascii="Times New Roman" w:hAnsi="Times New Roman" w:cs="Times New Roman"/>
          <w:color w:val="000000" w:themeColor="text1"/>
          <w:sz w:val="24"/>
          <w:szCs w:val="28"/>
        </w:rPr>
        <w:t xml:space="preserve">le forme di violenza </w:t>
      </w:r>
      <w:r w:rsidR="00F15E67">
        <w:rPr>
          <w:rFonts w:ascii="Times New Roman" w:hAnsi="Times New Roman" w:cs="Times New Roman"/>
          <w:color w:val="000000" w:themeColor="text1"/>
          <w:sz w:val="24"/>
          <w:szCs w:val="28"/>
        </w:rPr>
        <w:t>(</w:t>
      </w:r>
      <w:r w:rsidR="00E76618">
        <w:rPr>
          <w:rFonts w:ascii="Times New Roman" w:hAnsi="Times New Roman" w:cs="Times New Roman"/>
          <w:i/>
          <w:color w:val="000000" w:themeColor="text1"/>
          <w:sz w:val="24"/>
          <w:szCs w:val="28"/>
        </w:rPr>
        <w:t>bì</w:t>
      </w:r>
      <w:r w:rsidR="00F15E67" w:rsidRPr="00E76618">
        <w:rPr>
          <w:rFonts w:ascii="Times New Roman" w:hAnsi="Times New Roman" w:cs="Times New Roman"/>
          <w:i/>
          <w:color w:val="000000" w:themeColor="text1"/>
          <w:sz w:val="24"/>
          <w:szCs w:val="28"/>
        </w:rPr>
        <w:t>a</w:t>
      </w:r>
      <w:r w:rsidR="00E76618">
        <w:rPr>
          <w:rFonts w:ascii="Times New Roman" w:hAnsi="Times New Roman" w:cs="Times New Roman"/>
          <w:color w:val="000000" w:themeColor="text1"/>
          <w:sz w:val="24"/>
          <w:szCs w:val="28"/>
        </w:rPr>
        <w:t>) che giustificano un</w:t>
      </w:r>
      <w:r w:rsidR="00F15E67">
        <w:rPr>
          <w:rFonts w:ascii="Times New Roman" w:hAnsi="Times New Roman" w:cs="Times New Roman"/>
          <w:color w:val="000000" w:themeColor="text1"/>
          <w:sz w:val="24"/>
          <w:szCs w:val="28"/>
        </w:rPr>
        <w:t xml:space="preserve">a concezione della giustizia fondata sull’imposizione </w:t>
      </w:r>
      <w:r w:rsidR="00DA4D86">
        <w:rPr>
          <w:rFonts w:ascii="Times New Roman" w:hAnsi="Times New Roman" w:cs="Times New Roman"/>
          <w:color w:val="000000" w:themeColor="text1"/>
          <w:sz w:val="24"/>
          <w:szCs w:val="28"/>
        </w:rPr>
        <w:t xml:space="preserve">normativa del confine dell’uomo. </w:t>
      </w:r>
    </w:p>
    <w:p w:rsidR="00C34372" w:rsidRDefault="00DA4D86" w:rsidP="00DA4D86">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Se </w:t>
      </w:r>
      <w:r w:rsidR="00362CF9">
        <w:rPr>
          <w:rFonts w:ascii="Times New Roman" w:hAnsi="Times New Roman" w:cs="Times New Roman"/>
          <w:color w:val="000000" w:themeColor="text1"/>
          <w:sz w:val="24"/>
          <w:szCs w:val="28"/>
        </w:rPr>
        <w:t xml:space="preserve">infatti </w:t>
      </w:r>
      <w:r>
        <w:rPr>
          <w:rFonts w:ascii="Times New Roman" w:hAnsi="Times New Roman" w:cs="Times New Roman"/>
          <w:color w:val="000000" w:themeColor="text1"/>
          <w:sz w:val="24"/>
          <w:szCs w:val="28"/>
        </w:rPr>
        <w:t>l’individuo viene concepito c</w:t>
      </w:r>
      <w:r w:rsidR="00693C49">
        <w:rPr>
          <w:rFonts w:ascii="Times New Roman" w:hAnsi="Times New Roman" w:cs="Times New Roman"/>
          <w:color w:val="000000" w:themeColor="text1"/>
          <w:sz w:val="24"/>
          <w:szCs w:val="28"/>
        </w:rPr>
        <w:t>ome un essere isolato,</w:t>
      </w:r>
      <w:r w:rsidR="00C961C1">
        <w:rPr>
          <w:rFonts w:ascii="Times New Roman" w:hAnsi="Times New Roman" w:cs="Times New Roman"/>
          <w:color w:val="000000" w:themeColor="text1"/>
          <w:sz w:val="24"/>
          <w:szCs w:val="28"/>
        </w:rPr>
        <w:t xml:space="preserve"> chiuso in un</w:t>
      </w:r>
      <w:r>
        <w:rPr>
          <w:rFonts w:ascii="Times New Roman" w:hAnsi="Times New Roman" w:cs="Times New Roman"/>
          <w:color w:val="000000" w:themeColor="text1"/>
          <w:sz w:val="24"/>
          <w:szCs w:val="28"/>
        </w:rPr>
        <w:t xml:space="preserve"> </w:t>
      </w:r>
      <w:r w:rsidR="00953631">
        <w:rPr>
          <w:rFonts w:ascii="Times New Roman" w:hAnsi="Times New Roman" w:cs="Times New Roman"/>
          <w:color w:val="000000" w:themeColor="text1"/>
          <w:sz w:val="24"/>
          <w:szCs w:val="28"/>
        </w:rPr>
        <w:t xml:space="preserve">proprio </w:t>
      </w:r>
      <w:r w:rsidR="00C961C1">
        <w:rPr>
          <w:rFonts w:ascii="Times New Roman" w:hAnsi="Times New Roman" w:cs="Times New Roman"/>
          <w:color w:val="000000" w:themeColor="text1"/>
          <w:sz w:val="24"/>
          <w:szCs w:val="28"/>
        </w:rPr>
        <w:t>sistema di conoscenze</w:t>
      </w:r>
      <w:r w:rsidR="00953631">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il diritto </w:t>
      </w:r>
      <w:r w:rsidR="00C961C1">
        <w:rPr>
          <w:rFonts w:ascii="Times New Roman" w:hAnsi="Times New Roman" w:cs="Times New Roman"/>
          <w:color w:val="000000" w:themeColor="text1"/>
          <w:sz w:val="24"/>
          <w:szCs w:val="28"/>
        </w:rPr>
        <w:t xml:space="preserve">finisce per </w:t>
      </w:r>
      <w:r>
        <w:rPr>
          <w:rFonts w:ascii="Times New Roman" w:hAnsi="Times New Roman" w:cs="Times New Roman"/>
          <w:color w:val="000000" w:themeColor="text1"/>
          <w:sz w:val="24"/>
          <w:szCs w:val="28"/>
        </w:rPr>
        <w:t>assume</w:t>
      </w:r>
      <w:r w:rsidR="00C961C1">
        <w:rPr>
          <w:rFonts w:ascii="Times New Roman" w:hAnsi="Times New Roman" w:cs="Times New Roman"/>
          <w:color w:val="000000" w:themeColor="text1"/>
          <w:sz w:val="24"/>
          <w:szCs w:val="28"/>
        </w:rPr>
        <w:t>re</w:t>
      </w:r>
      <w:r>
        <w:rPr>
          <w:rFonts w:ascii="Times New Roman" w:hAnsi="Times New Roman" w:cs="Times New Roman"/>
          <w:color w:val="000000" w:themeColor="text1"/>
          <w:sz w:val="24"/>
          <w:szCs w:val="28"/>
        </w:rPr>
        <w:t xml:space="preserve"> i tratti di un metodo destinato alla preservazione del </w:t>
      </w:r>
      <w:r w:rsidR="00C961C1">
        <w:rPr>
          <w:rFonts w:ascii="Times New Roman" w:hAnsi="Times New Roman" w:cs="Times New Roman"/>
          <w:color w:val="000000" w:themeColor="text1"/>
          <w:sz w:val="24"/>
          <w:szCs w:val="28"/>
        </w:rPr>
        <w:t>confine</w:t>
      </w:r>
      <w:r w:rsidR="00E76618">
        <w:rPr>
          <w:rFonts w:ascii="Times New Roman" w:hAnsi="Times New Roman" w:cs="Times New Roman"/>
          <w:color w:val="000000" w:themeColor="text1"/>
          <w:sz w:val="24"/>
          <w:szCs w:val="28"/>
        </w:rPr>
        <w:t xml:space="preserve"> della verità del singolo</w:t>
      </w:r>
      <w:r w:rsidR="00C961C1">
        <w:rPr>
          <w:rFonts w:ascii="Times New Roman" w:hAnsi="Times New Roman" w:cs="Times New Roman"/>
          <w:color w:val="000000" w:themeColor="text1"/>
          <w:sz w:val="24"/>
          <w:szCs w:val="28"/>
        </w:rPr>
        <w:t xml:space="preserve">. La giustizia stessa </w:t>
      </w:r>
      <w:r w:rsidR="00953631">
        <w:rPr>
          <w:rFonts w:ascii="Times New Roman" w:hAnsi="Times New Roman" w:cs="Times New Roman"/>
          <w:color w:val="000000" w:themeColor="text1"/>
          <w:sz w:val="24"/>
          <w:szCs w:val="28"/>
        </w:rPr>
        <w:t>di</w:t>
      </w:r>
      <w:r w:rsidR="00C961C1">
        <w:rPr>
          <w:rFonts w:ascii="Times New Roman" w:hAnsi="Times New Roman" w:cs="Times New Roman"/>
          <w:color w:val="000000" w:themeColor="text1"/>
          <w:sz w:val="24"/>
          <w:szCs w:val="28"/>
        </w:rPr>
        <w:t xml:space="preserve">viene </w:t>
      </w:r>
      <w:r w:rsidR="00953631">
        <w:rPr>
          <w:rFonts w:ascii="Times New Roman" w:hAnsi="Times New Roman" w:cs="Times New Roman"/>
          <w:color w:val="000000" w:themeColor="text1"/>
          <w:sz w:val="24"/>
          <w:szCs w:val="28"/>
        </w:rPr>
        <w:t xml:space="preserve">il </w:t>
      </w:r>
      <w:r w:rsidR="00C961C1">
        <w:rPr>
          <w:rFonts w:ascii="Times New Roman" w:hAnsi="Times New Roman" w:cs="Times New Roman"/>
          <w:color w:val="000000" w:themeColor="text1"/>
          <w:sz w:val="24"/>
          <w:szCs w:val="28"/>
        </w:rPr>
        <w:t>limite</w:t>
      </w:r>
      <w:r w:rsidR="00C8715F">
        <w:rPr>
          <w:rFonts w:ascii="Times New Roman" w:hAnsi="Times New Roman" w:cs="Times New Roman"/>
          <w:color w:val="000000" w:themeColor="text1"/>
          <w:sz w:val="24"/>
          <w:szCs w:val="28"/>
        </w:rPr>
        <w:t xml:space="preserve"> </w:t>
      </w:r>
      <w:r w:rsidR="00474E62">
        <w:rPr>
          <w:rFonts w:ascii="Times New Roman" w:hAnsi="Times New Roman" w:cs="Times New Roman"/>
          <w:color w:val="000000" w:themeColor="text1"/>
          <w:sz w:val="24"/>
          <w:szCs w:val="28"/>
        </w:rPr>
        <w:t xml:space="preserve">finalizzato a garantire </w:t>
      </w:r>
      <w:r w:rsidR="00953631">
        <w:rPr>
          <w:rFonts w:ascii="Times New Roman" w:hAnsi="Times New Roman" w:cs="Times New Roman"/>
          <w:color w:val="000000" w:themeColor="text1"/>
          <w:sz w:val="24"/>
          <w:szCs w:val="28"/>
        </w:rPr>
        <w:t>la protezione del</w:t>
      </w:r>
      <w:r w:rsidR="00C8715F">
        <w:rPr>
          <w:rFonts w:ascii="Times New Roman" w:hAnsi="Times New Roman" w:cs="Times New Roman"/>
          <w:color w:val="000000" w:themeColor="text1"/>
          <w:sz w:val="24"/>
          <w:szCs w:val="28"/>
        </w:rPr>
        <w:t>le verità dei soggetti a confronto</w:t>
      </w:r>
      <w:r w:rsidR="00C961C1">
        <w:rPr>
          <w:rFonts w:ascii="Times New Roman" w:hAnsi="Times New Roman" w:cs="Times New Roman"/>
          <w:color w:val="000000" w:themeColor="text1"/>
          <w:sz w:val="24"/>
          <w:szCs w:val="28"/>
        </w:rPr>
        <w:t>.</w:t>
      </w:r>
      <w:r w:rsidR="007600BF">
        <w:rPr>
          <w:rFonts w:ascii="Times New Roman" w:hAnsi="Times New Roman" w:cs="Times New Roman"/>
          <w:color w:val="000000" w:themeColor="text1"/>
          <w:sz w:val="24"/>
          <w:szCs w:val="28"/>
        </w:rPr>
        <w:t xml:space="preserve"> I</w:t>
      </w:r>
      <w:r w:rsidR="008916AD">
        <w:rPr>
          <w:rFonts w:ascii="Times New Roman" w:hAnsi="Times New Roman" w:cs="Times New Roman"/>
          <w:color w:val="000000" w:themeColor="text1"/>
          <w:sz w:val="24"/>
          <w:szCs w:val="28"/>
        </w:rPr>
        <w:t>n questa prospettiva,</w:t>
      </w:r>
      <w:r w:rsidR="00C961C1">
        <w:rPr>
          <w:rFonts w:ascii="Times New Roman" w:hAnsi="Times New Roman" w:cs="Times New Roman"/>
          <w:color w:val="000000" w:themeColor="text1"/>
          <w:sz w:val="24"/>
          <w:szCs w:val="28"/>
        </w:rPr>
        <w:t xml:space="preserve"> </w:t>
      </w:r>
      <w:r w:rsidR="007600BF">
        <w:rPr>
          <w:rFonts w:ascii="Times New Roman" w:hAnsi="Times New Roman" w:cs="Times New Roman"/>
          <w:color w:val="000000" w:themeColor="text1"/>
          <w:sz w:val="24"/>
          <w:szCs w:val="28"/>
        </w:rPr>
        <w:t xml:space="preserve">viene riconosciuto </w:t>
      </w:r>
      <w:r w:rsidR="00474E62">
        <w:rPr>
          <w:rFonts w:ascii="Times New Roman" w:hAnsi="Times New Roman" w:cs="Times New Roman"/>
          <w:color w:val="000000" w:themeColor="text1"/>
          <w:sz w:val="24"/>
          <w:szCs w:val="28"/>
        </w:rPr>
        <w:t xml:space="preserve">all’altro </w:t>
      </w:r>
      <w:r w:rsidR="007600BF">
        <w:rPr>
          <w:rFonts w:ascii="Times New Roman" w:hAnsi="Times New Roman" w:cs="Times New Roman"/>
          <w:color w:val="000000" w:themeColor="text1"/>
          <w:sz w:val="24"/>
          <w:szCs w:val="28"/>
        </w:rPr>
        <w:t>il diritto al</w:t>
      </w:r>
      <w:r w:rsidR="008916AD">
        <w:rPr>
          <w:rFonts w:ascii="Times New Roman" w:hAnsi="Times New Roman" w:cs="Times New Roman"/>
          <w:color w:val="000000" w:themeColor="text1"/>
          <w:sz w:val="24"/>
          <w:szCs w:val="28"/>
        </w:rPr>
        <w:t xml:space="preserve"> rispetto del limite </w:t>
      </w:r>
      <w:r w:rsidR="00C961C1">
        <w:rPr>
          <w:rFonts w:ascii="Times New Roman" w:hAnsi="Times New Roman" w:cs="Times New Roman"/>
          <w:color w:val="000000" w:themeColor="text1"/>
          <w:sz w:val="24"/>
          <w:szCs w:val="28"/>
        </w:rPr>
        <w:t xml:space="preserve">nel caso </w:t>
      </w:r>
      <w:r w:rsidR="00953631">
        <w:rPr>
          <w:rFonts w:ascii="Times New Roman" w:hAnsi="Times New Roman" w:cs="Times New Roman"/>
          <w:color w:val="000000" w:themeColor="text1"/>
          <w:sz w:val="24"/>
          <w:szCs w:val="28"/>
        </w:rPr>
        <w:t xml:space="preserve">in cui </w:t>
      </w:r>
      <w:r w:rsidR="007600BF">
        <w:rPr>
          <w:rFonts w:ascii="Times New Roman" w:hAnsi="Times New Roman" w:cs="Times New Roman"/>
          <w:color w:val="000000" w:themeColor="text1"/>
          <w:sz w:val="24"/>
          <w:szCs w:val="28"/>
        </w:rPr>
        <w:t xml:space="preserve">questo </w:t>
      </w:r>
      <w:r w:rsidR="00953631">
        <w:rPr>
          <w:rFonts w:ascii="Times New Roman" w:hAnsi="Times New Roman" w:cs="Times New Roman"/>
          <w:color w:val="000000" w:themeColor="text1"/>
          <w:sz w:val="24"/>
          <w:szCs w:val="28"/>
        </w:rPr>
        <w:t xml:space="preserve">sia considerato </w:t>
      </w:r>
      <w:r w:rsidR="007600BF">
        <w:rPr>
          <w:rFonts w:ascii="Times New Roman" w:hAnsi="Times New Roman" w:cs="Times New Roman"/>
          <w:color w:val="000000" w:themeColor="text1"/>
          <w:sz w:val="24"/>
          <w:szCs w:val="28"/>
        </w:rPr>
        <w:t>un proprio pari. Tuttavia, n</w:t>
      </w:r>
      <w:r w:rsidR="00953631">
        <w:rPr>
          <w:rFonts w:ascii="Times New Roman" w:hAnsi="Times New Roman" w:cs="Times New Roman"/>
          <w:color w:val="000000" w:themeColor="text1"/>
          <w:sz w:val="24"/>
          <w:szCs w:val="28"/>
        </w:rPr>
        <w:t>on essendovi altro principio che quello del rispetto del limite individuale, non si avrebbe un principio che stabilisce</w:t>
      </w:r>
      <w:r w:rsidR="00474E62">
        <w:rPr>
          <w:rFonts w:ascii="Times New Roman" w:hAnsi="Times New Roman" w:cs="Times New Roman"/>
          <w:color w:val="000000" w:themeColor="text1"/>
          <w:sz w:val="24"/>
          <w:szCs w:val="28"/>
        </w:rPr>
        <w:t xml:space="preserve"> chi è degno di ottenere tale </w:t>
      </w:r>
      <w:r w:rsidR="000F6D7B">
        <w:rPr>
          <w:rFonts w:ascii="Times New Roman" w:hAnsi="Times New Roman" w:cs="Times New Roman"/>
          <w:color w:val="000000" w:themeColor="text1"/>
          <w:sz w:val="24"/>
          <w:szCs w:val="28"/>
        </w:rPr>
        <w:t>garanzia</w:t>
      </w:r>
      <w:r w:rsidR="00112480">
        <w:rPr>
          <w:rFonts w:ascii="Times New Roman" w:hAnsi="Times New Roman" w:cs="Times New Roman"/>
          <w:color w:val="000000" w:themeColor="text1"/>
          <w:sz w:val="24"/>
          <w:szCs w:val="28"/>
        </w:rPr>
        <w:t>,</w:t>
      </w:r>
      <w:r w:rsidR="000F6D7B">
        <w:rPr>
          <w:rFonts w:ascii="Times New Roman" w:hAnsi="Times New Roman" w:cs="Times New Roman"/>
          <w:color w:val="000000" w:themeColor="text1"/>
          <w:sz w:val="24"/>
          <w:szCs w:val="28"/>
        </w:rPr>
        <w:t xml:space="preserve"> </w:t>
      </w:r>
      <w:r w:rsidR="007600BF">
        <w:rPr>
          <w:rFonts w:ascii="Times New Roman" w:hAnsi="Times New Roman" w:cs="Times New Roman"/>
          <w:color w:val="000000" w:themeColor="text1"/>
          <w:sz w:val="24"/>
          <w:szCs w:val="28"/>
        </w:rPr>
        <w:t>e</w:t>
      </w:r>
      <w:r w:rsidR="00112480">
        <w:rPr>
          <w:rFonts w:ascii="Times New Roman" w:hAnsi="Times New Roman" w:cs="Times New Roman"/>
          <w:color w:val="000000" w:themeColor="text1"/>
          <w:sz w:val="24"/>
          <w:szCs w:val="28"/>
        </w:rPr>
        <w:t xml:space="preserve"> </w:t>
      </w:r>
      <w:r w:rsidR="007600BF">
        <w:rPr>
          <w:rFonts w:ascii="Times New Roman" w:hAnsi="Times New Roman" w:cs="Times New Roman"/>
          <w:color w:val="000000" w:themeColor="text1"/>
          <w:sz w:val="24"/>
          <w:szCs w:val="28"/>
        </w:rPr>
        <w:t xml:space="preserve">il riconoscimento </w:t>
      </w:r>
      <w:r w:rsidR="000F6D7B">
        <w:rPr>
          <w:rFonts w:ascii="Times New Roman" w:hAnsi="Times New Roman" w:cs="Times New Roman"/>
          <w:color w:val="000000" w:themeColor="text1"/>
          <w:sz w:val="24"/>
          <w:szCs w:val="28"/>
        </w:rPr>
        <w:t>stesso</w:t>
      </w:r>
      <w:r w:rsidR="00112480">
        <w:rPr>
          <w:rFonts w:ascii="Times New Roman" w:hAnsi="Times New Roman" w:cs="Times New Roman"/>
          <w:color w:val="000000" w:themeColor="text1"/>
          <w:sz w:val="24"/>
          <w:szCs w:val="28"/>
        </w:rPr>
        <w:t>,</w:t>
      </w:r>
      <w:r w:rsidR="000F6D7B">
        <w:rPr>
          <w:rFonts w:ascii="Times New Roman" w:hAnsi="Times New Roman" w:cs="Times New Roman"/>
          <w:color w:val="000000" w:themeColor="text1"/>
          <w:sz w:val="24"/>
          <w:szCs w:val="28"/>
        </w:rPr>
        <w:t xml:space="preserve"> </w:t>
      </w:r>
      <w:r w:rsidR="007600BF">
        <w:rPr>
          <w:rFonts w:ascii="Times New Roman" w:hAnsi="Times New Roman" w:cs="Times New Roman"/>
          <w:color w:val="000000" w:themeColor="text1"/>
          <w:sz w:val="24"/>
          <w:szCs w:val="28"/>
        </w:rPr>
        <w:t>sarebbe</w:t>
      </w:r>
      <w:r w:rsidR="000F6D7B">
        <w:rPr>
          <w:rFonts w:ascii="Times New Roman" w:hAnsi="Times New Roman" w:cs="Times New Roman"/>
          <w:color w:val="000000" w:themeColor="text1"/>
          <w:sz w:val="24"/>
          <w:szCs w:val="28"/>
        </w:rPr>
        <w:t xml:space="preserve"> effettuato solamente</w:t>
      </w:r>
      <w:r w:rsidR="007600BF">
        <w:rPr>
          <w:rFonts w:ascii="Times New Roman" w:hAnsi="Times New Roman" w:cs="Times New Roman"/>
          <w:color w:val="000000" w:themeColor="text1"/>
          <w:sz w:val="24"/>
          <w:szCs w:val="28"/>
        </w:rPr>
        <w:t xml:space="preserve"> nei confronti di</w:t>
      </w:r>
      <w:r w:rsidR="00C961C1">
        <w:rPr>
          <w:rFonts w:ascii="Times New Roman" w:hAnsi="Times New Roman" w:cs="Times New Roman"/>
          <w:color w:val="000000" w:themeColor="text1"/>
          <w:sz w:val="24"/>
          <w:szCs w:val="28"/>
        </w:rPr>
        <w:t xml:space="preserve"> quegli altri soggetti del dialogo considerati </w:t>
      </w:r>
      <w:r w:rsidR="00C961C1" w:rsidRPr="00C961C1">
        <w:rPr>
          <w:rFonts w:ascii="Times New Roman" w:hAnsi="Times New Roman" w:cs="Times New Roman"/>
          <w:i/>
          <w:color w:val="000000" w:themeColor="text1"/>
          <w:sz w:val="24"/>
          <w:szCs w:val="28"/>
        </w:rPr>
        <w:t>arbitrariamente</w:t>
      </w:r>
      <w:r w:rsidR="00C961C1">
        <w:rPr>
          <w:rFonts w:ascii="Times New Roman" w:hAnsi="Times New Roman" w:cs="Times New Roman"/>
          <w:color w:val="000000" w:themeColor="text1"/>
          <w:sz w:val="24"/>
          <w:szCs w:val="28"/>
        </w:rPr>
        <w:t xml:space="preserve"> come pari</w:t>
      </w:r>
      <w:r w:rsidR="00CD26F0">
        <w:rPr>
          <w:rFonts w:ascii="Times New Roman" w:hAnsi="Times New Roman" w:cs="Times New Roman"/>
          <w:color w:val="000000" w:themeColor="text1"/>
          <w:sz w:val="24"/>
          <w:szCs w:val="28"/>
        </w:rPr>
        <w:t>, o capaci di mostrarsi abbastanza “forti” da meritare tale riconoscimento</w:t>
      </w:r>
      <w:r w:rsidR="00C961C1">
        <w:rPr>
          <w:rFonts w:ascii="Times New Roman" w:hAnsi="Times New Roman" w:cs="Times New Roman"/>
          <w:color w:val="000000" w:themeColor="text1"/>
          <w:sz w:val="24"/>
          <w:szCs w:val="28"/>
        </w:rPr>
        <w:t>. Pertanto,</w:t>
      </w:r>
      <w:r w:rsidR="00EE6D73">
        <w:rPr>
          <w:rFonts w:ascii="Times New Roman" w:hAnsi="Times New Roman" w:cs="Times New Roman"/>
          <w:color w:val="000000" w:themeColor="text1"/>
          <w:sz w:val="24"/>
          <w:szCs w:val="28"/>
        </w:rPr>
        <w:t xml:space="preserve"> seguendo questa</w:t>
      </w:r>
      <w:r w:rsidR="008916AD">
        <w:rPr>
          <w:rFonts w:ascii="Times New Roman" w:hAnsi="Times New Roman" w:cs="Times New Roman"/>
          <w:color w:val="000000" w:themeColor="text1"/>
          <w:sz w:val="24"/>
          <w:szCs w:val="28"/>
        </w:rPr>
        <w:t xml:space="preserve"> </w:t>
      </w:r>
      <w:r w:rsidR="00362CF9">
        <w:rPr>
          <w:rFonts w:ascii="Times New Roman" w:hAnsi="Times New Roman" w:cs="Times New Roman"/>
          <w:color w:val="000000" w:themeColor="text1"/>
          <w:sz w:val="24"/>
          <w:szCs w:val="28"/>
        </w:rPr>
        <w:t>linea di pensiero</w:t>
      </w:r>
      <w:r w:rsidR="008916AD">
        <w:rPr>
          <w:rFonts w:ascii="Times New Roman" w:hAnsi="Times New Roman" w:cs="Times New Roman"/>
          <w:color w:val="000000" w:themeColor="text1"/>
          <w:sz w:val="24"/>
          <w:szCs w:val="28"/>
        </w:rPr>
        <w:t>,</w:t>
      </w:r>
      <w:r w:rsidR="00C961C1">
        <w:rPr>
          <w:rFonts w:ascii="Times New Roman" w:hAnsi="Times New Roman" w:cs="Times New Roman"/>
          <w:color w:val="000000" w:themeColor="text1"/>
          <w:sz w:val="24"/>
          <w:szCs w:val="28"/>
        </w:rPr>
        <w:t xml:space="preserve"> il rispetto formale del confine, garanzia di una giustizia procedurale, se incentrato sulla </w:t>
      </w:r>
      <w:r w:rsidR="008916AD">
        <w:rPr>
          <w:rFonts w:ascii="Times New Roman" w:hAnsi="Times New Roman" w:cs="Times New Roman"/>
          <w:color w:val="000000" w:themeColor="text1"/>
          <w:sz w:val="24"/>
          <w:szCs w:val="28"/>
        </w:rPr>
        <w:t>chiusura individuale</w:t>
      </w:r>
      <w:r w:rsidR="00474E62">
        <w:rPr>
          <w:rFonts w:ascii="Times New Roman" w:hAnsi="Times New Roman" w:cs="Times New Roman"/>
          <w:color w:val="000000" w:themeColor="text1"/>
          <w:sz w:val="24"/>
          <w:szCs w:val="28"/>
        </w:rPr>
        <w:t xml:space="preserve"> tipica della persuasione</w:t>
      </w:r>
      <w:r w:rsidR="008916AD">
        <w:rPr>
          <w:rFonts w:ascii="Times New Roman" w:hAnsi="Times New Roman" w:cs="Times New Roman"/>
          <w:color w:val="000000" w:themeColor="text1"/>
          <w:sz w:val="24"/>
          <w:szCs w:val="28"/>
        </w:rPr>
        <w:t>, non co</w:t>
      </w:r>
      <w:r w:rsidR="00675DFA">
        <w:rPr>
          <w:rFonts w:ascii="Times New Roman" w:hAnsi="Times New Roman" w:cs="Times New Roman"/>
          <w:color w:val="000000" w:themeColor="text1"/>
          <w:sz w:val="24"/>
          <w:szCs w:val="28"/>
        </w:rPr>
        <w:t>nsente</w:t>
      </w:r>
      <w:r w:rsidR="000F6D7B">
        <w:rPr>
          <w:rFonts w:ascii="Times New Roman" w:hAnsi="Times New Roman" w:cs="Times New Roman"/>
          <w:color w:val="000000" w:themeColor="text1"/>
          <w:sz w:val="24"/>
          <w:szCs w:val="28"/>
        </w:rPr>
        <w:t xml:space="preserve"> il superamento di quella</w:t>
      </w:r>
      <w:r w:rsidR="00C961C1">
        <w:rPr>
          <w:rFonts w:ascii="Times New Roman" w:hAnsi="Times New Roman" w:cs="Times New Roman"/>
          <w:color w:val="000000" w:themeColor="text1"/>
          <w:sz w:val="24"/>
          <w:szCs w:val="28"/>
        </w:rPr>
        <w:t xml:space="preserve"> pre</w:t>
      </w:r>
      <w:r w:rsidR="00C8715F">
        <w:rPr>
          <w:rFonts w:ascii="Times New Roman" w:hAnsi="Times New Roman" w:cs="Times New Roman"/>
          <w:color w:val="000000" w:themeColor="text1"/>
          <w:sz w:val="24"/>
          <w:szCs w:val="28"/>
        </w:rPr>
        <w:t>tesa superiorità che impedisce di riconoscere, come soggetti del diritto,</w:t>
      </w:r>
      <w:r w:rsidR="00C961C1">
        <w:rPr>
          <w:rFonts w:ascii="Times New Roman" w:hAnsi="Times New Roman" w:cs="Times New Roman"/>
          <w:color w:val="000000" w:themeColor="text1"/>
          <w:sz w:val="24"/>
          <w:szCs w:val="28"/>
        </w:rPr>
        <w:t xml:space="preserve"> tutti i soggetti del dialogo in quanto tali.</w:t>
      </w:r>
    </w:p>
    <w:p w:rsidR="000A5D0A" w:rsidRPr="008E058F" w:rsidRDefault="008E058F" w:rsidP="00F90705">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E’ qui che si inserisce allora la necessar</w:t>
      </w:r>
      <w:r w:rsidR="00693C49">
        <w:rPr>
          <w:rFonts w:ascii="Times New Roman" w:hAnsi="Times New Roman" w:cs="Times New Roman"/>
          <w:color w:val="000000" w:themeColor="text1"/>
          <w:sz w:val="24"/>
          <w:szCs w:val="28"/>
        </w:rPr>
        <w:t>ia rottura, avutasi con Socrate</w:t>
      </w:r>
      <w:r>
        <w:rPr>
          <w:rFonts w:ascii="Times New Roman" w:hAnsi="Times New Roman" w:cs="Times New Roman"/>
          <w:color w:val="000000" w:themeColor="text1"/>
          <w:sz w:val="24"/>
          <w:szCs w:val="28"/>
        </w:rPr>
        <w:t xml:space="preserve">, </w:t>
      </w:r>
      <w:r w:rsidR="00EE6D73">
        <w:rPr>
          <w:rFonts w:ascii="Times New Roman" w:hAnsi="Times New Roman" w:cs="Times New Roman"/>
          <w:color w:val="000000" w:themeColor="text1"/>
          <w:sz w:val="24"/>
          <w:szCs w:val="28"/>
        </w:rPr>
        <w:t xml:space="preserve">che </w:t>
      </w:r>
      <w:r w:rsidR="00675DFA">
        <w:rPr>
          <w:rFonts w:ascii="Times New Roman" w:hAnsi="Times New Roman" w:cs="Times New Roman"/>
          <w:color w:val="000000" w:themeColor="text1"/>
          <w:sz w:val="24"/>
          <w:szCs w:val="28"/>
        </w:rPr>
        <w:t xml:space="preserve">supera la configurazione di quel </w:t>
      </w:r>
      <w:r>
        <w:rPr>
          <w:rFonts w:ascii="Times New Roman" w:hAnsi="Times New Roman" w:cs="Times New Roman"/>
          <w:color w:val="000000" w:themeColor="text1"/>
          <w:sz w:val="24"/>
          <w:szCs w:val="28"/>
        </w:rPr>
        <w:t>concetto di persuasione derivante dalla antica concezione della giustizia in Grecia</w:t>
      </w:r>
      <w:r w:rsidR="00675DFA">
        <w:rPr>
          <w:rFonts w:ascii="Times New Roman" w:hAnsi="Times New Roman" w:cs="Times New Roman"/>
          <w:color w:val="000000" w:themeColor="text1"/>
          <w:sz w:val="24"/>
          <w:szCs w:val="28"/>
        </w:rPr>
        <w:t>,</w:t>
      </w:r>
      <w:r w:rsidR="00CD503B">
        <w:rPr>
          <w:rFonts w:ascii="Times New Roman" w:hAnsi="Times New Roman" w:cs="Times New Roman"/>
          <w:color w:val="000000" w:themeColor="text1"/>
          <w:sz w:val="24"/>
          <w:szCs w:val="28"/>
        </w:rPr>
        <w:t xml:space="preserve"> </w:t>
      </w:r>
      <w:r w:rsidR="00693C49">
        <w:rPr>
          <w:rFonts w:ascii="Times New Roman" w:hAnsi="Times New Roman" w:cs="Times New Roman"/>
          <w:color w:val="000000" w:themeColor="text1"/>
          <w:sz w:val="24"/>
          <w:szCs w:val="28"/>
        </w:rPr>
        <w:t xml:space="preserve">e che ne </w:t>
      </w:r>
      <w:r w:rsidR="00CD503B">
        <w:rPr>
          <w:rFonts w:ascii="Times New Roman" w:hAnsi="Times New Roman" w:cs="Times New Roman"/>
          <w:color w:val="000000" w:themeColor="text1"/>
          <w:sz w:val="24"/>
          <w:szCs w:val="28"/>
        </w:rPr>
        <w:t>prospetta</w:t>
      </w:r>
      <w:r w:rsidR="00675DFA">
        <w:rPr>
          <w:rFonts w:ascii="Times New Roman" w:hAnsi="Times New Roman" w:cs="Times New Roman"/>
          <w:color w:val="000000" w:themeColor="text1"/>
          <w:sz w:val="24"/>
          <w:szCs w:val="28"/>
        </w:rPr>
        <w:t xml:space="preserve"> uno nuovo sulla base dell’</w:t>
      </w:r>
      <w:r w:rsidR="00CD503B">
        <w:rPr>
          <w:rFonts w:ascii="Times New Roman" w:hAnsi="Times New Roman" w:cs="Times New Roman"/>
          <w:color w:val="000000" w:themeColor="text1"/>
          <w:sz w:val="24"/>
          <w:szCs w:val="28"/>
        </w:rPr>
        <w:t>introduzione dell’atteggiamento interiore dell’individuo</w:t>
      </w:r>
      <w:r w:rsidR="00C8715F">
        <w:rPr>
          <w:rFonts w:ascii="Times New Roman" w:hAnsi="Times New Roman" w:cs="Times New Roman"/>
          <w:color w:val="000000" w:themeColor="text1"/>
          <w:sz w:val="24"/>
          <w:szCs w:val="28"/>
        </w:rPr>
        <w:t>, della rettitudine</w:t>
      </w:r>
      <w:r w:rsidR="00CD503B">
        <w:rPr>
          <w:rFonts w:ascii="Times New Roman" w:hAnsi="Times New Roman" w:cs="Times New Roman"/>
          <w:color w:val="000000" w:themeColor="text1"/>
          <w:sz w:val="24"/>
          <w:szCs w:val="28"/>
        </w:rPr>
        <w:t xml:space="preserve"> e della virtù</w:t>
      </w:r>
      <w:r>
        <w:rPr>
          <w:rFonts w:ascii="Times New Roman" w:hAnsi="Times New Roman" w:cs="Times New Roman"/>
          <w:color w:val="000000" w:themeColor="text1"/>
          <w:sz w:val="24"/>
          <w:szCs w:val="28"/>
        </w:rPr>
        <w:t xml:space="preserve">. Infatti, si </w:t>
      </w:r>
      <w:r w:rsidR="00675DFA">
        <w:rPr>
          <w:rFonts w:ascii="Times New Roman" w:hAnsi="Times New Roman" w:cs="Times New Roman"/>
          <w:color w:val="000000" w:themeColor="text1"/>
          <w:sz w:val="24"/>
          <w:szCs w:val="28"/>
        </w:rPr>
        <w:t>deve osse</w:t>
      </w:r>
      <w:r>
        <w:rPr>
          <w:rFonts w:ascii="Times New Roman" w:hAnsi="Times New Roman" w:cs="Times New Roman"/>
          <w:color w:val="000000" w:themeColor="text1"/>
          <w:sz w:val="24"/>
          <w:szCs w:val="28"/>
        </w:rPr>
        <w:t>rvare</w:t>
      </w:r>
      <w:r w:rsidR="00675DFA">
        <w:rPr>
          <w:rFonts w:ascii="Times New Roman" w:hAnsi="Times New Roman" w:cs="Times New Roman"/>
          <w:color w:val="000000" w:themeColor="text1"/>
          <w:sz w:val="24"/>
          <w:szCs w:val="28"/>
        </w:rPr>
        <w:t xml:space="preserve"> innanzitutto</w:t>
      </w:r>
      <w:r w:rsidR="000F6D7B">
        <w:rPr>
          <w:rFonts w:ascii="Times New Roman" w:hAnsi="Times New Roman" w:cs="Times New Roman"/>
          <w:color w:val="000000" w:themeColor="text1"/>
          <w:sz w:val="24"/>
          <w:szCs w:val="28"/>
        </w:rPr>
        <w:t xml:space="preserve"> che</w:t>
      </w:r>
      <w:r>
        <w:rPr>
          <w:rFonts w:ascii="Times New Roman" w:hAnsi="Times New Roman" w:cs="Times New Roman"/>
          <w:color w:val="000000" w:themeColor="text1"/>
          <w:sz w:val="24"/>
          <w:szCs w:val="28"/>
        </w:rPr>
        <w:t xml:space="preserve"> “nel suo significato più antico la rettitudine è conformità alle regole sociali, osservanza di precetti religiosi, rispetto degli dei, obbedienza alle leggi. Non indica un atteggiamento interiore, è piuttosto una modalità del vivere che appartiene all’ordine dei rapporti esterni: è retta dal meccanismo della reciprocità, governata dalla regola del contraccambio, fondata sul principio del rispetto del </w:t>
      </w:r>
      <w:r>
        <w:rPr>
          <w:rFonts w:ascii="Times New Roman" w:hAnsi="Times New Roman" w:cs="Times New Roman"/>
          <w:i/>
          <w:color w:val="000000" w:themeColor="text1"/>
          <w:sz w:val="24"/>
          <w:szCs w:val="28"/>
        </w:rPr>
        <w:t>limite.</w:t>
      </w:r>
      <w:r w:rsidR="000F6D7B">
        <w:rPr>
          <w:rFonts w:ascii="Times New Roman" w:hAnsi="Times New Roman" w:cs="Times New Roman"/>
          <w:i/>
          <w:color w:val="000000" w:themeColor="text1"/>
          <w:sz w:val="24"/>
          <w:szCs w:val="28"/>
        </w:rPr>
        <w:t xml:space="preserve">” </w:t>
      </w:r>
      <w:r w:rsidR="000F6D7B" w:rsidRPr="000F6D7B">
        <w:rPr>
          <w:rFonts w:ascii="Times New Roman" w:hAnsi="Times New Roman" w:cs="Times New Roman"/>
          <w:color w:val="000000" w:themeColor="text1"/>
          <w:sz w:val="24"/>
          <w:szCs w:val="28"/>
        </w:rPr>
        <w:t>Quindi come detto, “s</w:t>
      </w:r>
      <w:r w:rsidRPr="000F6D7B">
        <w:rPr>
          <w:rFonts w:ascii="Times New Roman" w:hAnsi="Times New Roman" w:cs="Times New Roman"/>
          <w:color w:val="000000" w:themeColor="text1"/>
          <w:sz w:val="24"/>
          <w:szCs w:val="28"/>
        </w:rPr>
        <w:t>ul</w:t>
      </w:r>
      <w:r>
        <w:rPr>
          <w:rFonts w:ascii="Times New Roman" w:hAnsi="Times New Roman" w:cs="Times New Roman"/>
          <w:color w:val="000000" w:themeColor="text1"/>
          <w:sz w:val="24"/>
          <w:szCs w:val="28"/>
        </w:rPr>
        <w:t xml:space="preserve"> concetto di limite, non su quello di virtù, si struttura la più antica idea di giustizia: in un tempo ancora ignaro delle successive distinzioni, questo principio segna i contorni di un </w:t>
      </w:r>
      <w:r>
        <w:rPr>
          <w:rFonts w:ascii="Times New Roman" w:hAnsi="Times New Roman" w:cs="Times New Roman"/>
          <w:i/>
          <w:color w:val="000000" w:themeColor="text1"/>
          <w:sz w:val="24"/>
          <w:szCs w:val="28"/>
        </w:rPr>
        <w:t xml:space="preserve">giusto </w:t>
      </w:r>
      <w:r>
        <w:rPr>
          <w:rFonts w:ascii="Times New Roman" w:hAnsi="Times New Roman" w:cs="Times New Roman"/>
          <w:color w:val="000000" w:themeColor="text1"/>
          <w:sz w:val="24"/>
          <w:szCs w:val="28"/>
        </w:rPr>
        <w:t>che è, insieme, etico e giuridico”.</w:t>
      </w:r>
      <w:r>
        <w:rPr>
          <w:rStyle w:val="Rimandonotaapidipagina"/>
          <w:rFonts w:ascii="Times New Roman" w:hAnsi="Times New Roman" w:cs="Times New Roman"/>
          <w:color w:val="000000" w:themeColor="text1"/>
          <w:sz w:val="24"/>
          <w:szCs w:val="28"/>
        </w:rPr>
        <w:footnoteReference w:id="7"/>
      </w:r>
      <w:r>
        <w:rPr>
          <w:rFonts w:ascii="Times New Roman" w:hAnsi="Times New Roman" w:cs="Times New Roman"/>
          <w:color w:val="000000" w:themeColor="text1"/>
          <w:sz w:val="24"/>
          <w:szCs w:val="28"/>
        </w:rPr>
        <w:t xml:space="preserve"> E’ </w:t>
      </w:r>
      <w:r w:rsidR="007600BF">
        <w:rPr>
          <w:rFonts w:ascii="Times New Roman" w:hAnsi="Times New Roman" w:cs="Times New Roman"/>
          <w:color w:val="000000" w:themeColor="text1"/>
          <w:sz w:val="24"/>
          <w:szCs w:val="28"/>
        </w:rPr>
        <w:t xml:space="preserve">dunque </w:t>
      </w:r>
      <w:r>
        <w:rPr>
          <w:rFonts w:ascii="Times New Roman" w:hAnsi="Times New Roman" w:cs="Times New Roman"/>
          <w:color w:val="000000" w:themeColor="text1"/>
          <w:sz w:val="24"/>
          <w:szCs w:val="28"/>
        </w:rPr>
        <w:t xml:space="preserve">succesivamente a Socrate, che la rettitudine diviene atteggiamento interiore e la </w:t>
      </w:r>
      <w:r>
        <w:rPr>
          <w:rFonts w:ascii="Times New Roman" w:hAnsi="Times New Roman" w:cs="Times New Roman"/>
          <w:color w:val="000000" w:themeColor="text1"/>
          <w:sz w:val="24"/>
          <w:szCs w:val="28"/>
        </w:rPr>
        <w:lastRenderedPageBreak/>
        <w:t>giustizia si precisa come valore etico</w:t>
      </w:r>
      <w:r w:rsidR="00EE6D73">
        <w:rPr>
          <w:rFonts w:ascii="Times New Roman" w:hAnsi="Times New Roman" w:cs="Times New Roman"/>
          <w:color w:val="000000" w:themeColor="text1"/>
          <w:sz w:val="24"/>
          <w:szCs w:val="28"/>
        </w:rPr>
        <w:t xml:space="preserve"> non coincidente con la legalità</w:t>
      </w:r>
      <w:r>
        <w:rPr>
          <w:rFonts w:ascii="Times New Roman" w:hAnsi="Times New Roman" w:cs="Times New Roman"/>
          <w:color w:val="000000" w:themeColor="text1"/>
          <w:sz w:val="24"/>
          <w:szCs w:val="28"/>
        </w:rPr>
        <w:t xml:space="preserve">. In questa direzione ne consegue che “la </w:t>
      </w:r>
      <w:r>
        <w:rPr>
          <w:rFonts w:ascii="Times New Roman" w:hAnsi="Times New Roman" w:cs="Times New Roman"/>
          <w:i/>
          <w:color w:val="000000" w:themeColor="text1"/>
          <w:sz w:val="24"/>
          <w:szCs w:val="28"/>
        </w:rPr>
        <w:t>virtù</w:t>
      </w:r>
      <w:r>
        <w:rPr>
          <w:rFonts w:ascii="Times New Roman" w:hAnsi="Times New Roman" w:cs="Times New Roman"/>
          <w:color w:val="000000" w:themeColor="text1"/>
          <w:sz w:val="24"/>
          <w:szCs w:val="28"/>
        </w:rPr>
        <w:t xml:space="preserve"> non conosce </w:t>
      </w:r>
      <w:r>
        <w:rPr>
          <w:rFonts w:ascii="Times New Roman" w:hAnsi="Times New Roman" w:cs="Times New Roman"/>
          <w:i/>
          <w:color w:val="000000" w:themeColor="text1"/>
          <w:sz w:val="24"/>
          <w:szCs w:val="28"/>
        </w:rPr>
        <w:t>limite</w:t>
      </w:r>
      <w:r w:rsidR="00CD503B">
        <w:rPr>
          <w:rFonts w:ascii="Times New Roman" w:hAnsi="Times New Roman" w:cs="Times New Roman"/>
          <w:color w:val="000000" w:themeColor="text1"/>
          <w:sz w:val="24"/>
          <w:szCs w:val="28"/>
        </w:rPr>
        <w:t>: la nuova visione subentra alla più antica, ed è ora il concetto di virtù, non più quello di limite, a segnare i confini dell’idea di giustizia.</w:t>
      </w:r>
      <w:r w:rsidR="007600BF">
        <w:rPr>
          <w:rFonts w:ascii="Times New Roman" w:hAnsi="Times New Roman" w:cs="Times New Roman"/>
          <w:color w:val="000000" w:themeColor="text1"/>
          <w:sz w:val="24"/>
          <w:szCs w:val="28"/>
        </w:rPr>
        <w:t xml:space="preserve"> In questo slittamento di prospettiva si consuma il tramonto dell’antica idea di giustizia, e con esso il distacco tra </w:t>
      </w:r>
      <w:r w:rsidR="007600BF">
        <w:rPr>
          <w:rFonts w:ascii="Times New Roman" w:hAnsi="Times New Roman" w:cs="Times New Roman"/>
          <w:i/>
          <w:color w:val="000000" w:themeColor="text1"/>
          <w:sz w:val="24"/>
          <w:szCs w:val="28"/>
        </w:rPr>
        <w:t xml:space="preserve">dike </w:t>
      </w:r>
      <w:r w:rsidR="007600BF">
        <w:rPr>
          <w:rFonts w:ascii="Times New Roman" w:hAnsi="Times New Roman" w:cs="Times New Roman"/>
          <w:color w:val="000000" w:themeColor="text1"/>
          <w:sz w:val="24"/>
          <w:szCs w:val="28"/>
        </w:rPr>
        <w:t xml:space="preserve">e </w:t>
      </w:r>
      <w:r w:rsidR="007600BF">
        <w:rPr>
          <w:rFonts w:ascii="Times New Roman" w:hAnsi="Times New Roman" w:cs="Times New Roman"/>
          <w:i/>
          <w:color w:val="000000" w:themeColor="text1"/>
          <w:sz w:val="24"/>
          <w:szCs w:val="28"/>
        </w:rPr>
        <w:t>dikaiosyne</w:t>
      </w:r>
      <w:r w:rsidR="007600BF">
        <w:rPr>
          <w:rFonts w:ascii="Times New Roman" w:hAnsi="Times New Roman" w:cs="Times New Roman"/>
          <w:color w:val="000000" w:themeColor="text1"/>
          <w:sz w:val="24"/>
          <w:szCs w:val="28"/>
        </w:rPr>
        <w:t>:</w:t>
      </w:r>
      <w:r w:rsidR="007600BF" w:rsidRPr="007600BF">
        <w:rPr>
          <w:rFonts w:ascii="Times New Roman" w:hAnsi="Times New Roman" w:cs="Times New Roman"/>
          <w:i/>
          <w:color w:val="000000" w:themeColor="text1"/>
          <w:sz w:val="24"/>
          <w:szCs w:val="28"/>
        </w:rPr>
        <w:t xml:space="preserve"> </w:t>
      </w:r>
      <w:r w:rsidR="007600BF">
        <w:rPr>
          <w:rFonts w:ascii="Times New Roman" w:hAnsi="Times New Roman" w:cs="Times New Roman"/>
          <w:i/>
          <w:color w:val="000000" w:themeColor="text1"/>
          <w:sz w:val="24"/>
          <w:szCs w:val="28"/>
        </w:rPr>
        <w:t xml:space="preserve">dike </w:t>
      </w:r>
      <w:r w:rsidR="007600BF">
        <w:rPr>
          <w:rFonts w:ascii="Times New Roman" w:hAnsi="Times New Roman" w:cs="Times New Roman"/>
          <w:color w:val="000000" w:themeColor="text1"/>
          <w:sz w:val="24"/>
          <w:szCs w:val="28"/>
        </w:rPr>
        <w:t xml:space="preserve">rimarrà termine del linguaggio giuridico, </w:t>
      </w:r>
      <w:r w:rsidR="007600BF" w:rsidRPr="007600BF">
        <w:rPr>
          <w:rFonts w:ascii="Times New Roman" w:hAnsi="Times New Roman" w:cs="Times New Roman"/>
          <w:i/>
          <w:color w:val="000000" w:themeColor="text1"/>
          <w:sz w:val="24"/>
          <w:szCs w:val="28"/>
        </w:rPr>
        <w:t>dikaiosyne</w:t>
      </w:r>
      <w:r w:rsidR="007600BF">
        <w:rPr>
          <w:rFonts w:ascii="Times New Roman" w:hAnsi="Times New Roman" w:cs="Times New Roman"/>
          <w:color w:val="000000" w:themeColor="text1"/>
          <w:sz w:val="24"/>
          <w:szCs w:val="28"/>
        </w:rPr>
        <w:t xml:space="preserve"> apparterrà all’etica.</w:t>
      </w:r>
      <w:r w:rsidR="00153212">
        <w:rPr>
          <w:rFonts w:ascii="Times New Roman" w:hAnsi="Times New Roman" w:cs="Times New Roman"/>
          <w:color w:val="000000" w:themeColor="text1"/>
          <w:sz w:val="24"/>
          <w:szCs w:val="28"/>
        </w:rPr>
        <w:t xml:space="preserve"> La specificità dell’antica idea di giustizia è proprio la mancanza di tale distinzione”</w:t>
      </w:r>
      <w:r w:rsidR="00153212">
        <w:rPr>
          <w:rStyle w:val="Rimandonotaapidipagina"/>
          <w:rFonts w:ascii="Times New Roman" w:hAnsi="Times New Roman" w:cs="Times New Roman"/>
          <w:color w:val="000000" w:themeColor="text1"/>
          <w:sz w:val="24"/>
          <w:szCs w:val="28"/>
        </w:rPr>
        <w:footnoteReference w:id="8"/>
      </w:r>
      <w:r w:rsidR="00153212">
        <w:rPr>
          <w:rFonts w:ascii="Times New Roman" w:hAnsi="Times New Roman" w:cs="Times New Roman"/>
          <w:color w:val="000000" w:themeColor="text1"/>
          <w:sz w:val="24"/>
          <w:szCs w:val="28"/>
        </w:rPr>
        <w:t>.</w:t>
      </w:r>
    </w:p>
    <w:p w:rsidR="00F90705" w:rsidRDefault="00F90705" w:rsidP="00F90705">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w:t>
      </w:r>
      <w:r w:rsidR="0093057D">
        <w:rPr>
          <w:rFonts w:ascii="Times New Roman" w:hAnsi="Times New Roman" w:cs="Times New Roman"/>
          <w:color w:val="000000" w:themeColor="text1"/>
          <w:sz w:val="24"/>
          <w:szCs w:val="28"/>
        </w:rPr>
        <w:t xml:space="preserve">on </w:t>
      </w:r>
      <w:r>
        <w:rPr>
          <w:rFonts w:ascii="Times New Roman" w:hAnsi="Times New Roman" w:cs="Times New Roman"/>
          <w:color w:val="000000" w:themeColor="text1"/>
          <w:sz w:val="24"/>
          <w:szCs w:val="28"/>
        </w:rPr>
        <w:t>l’introduzione di una</w:t>
      </w:r>
      <w:r w:rsidR="00E20F9B">
        <w:rPr>
          <w:rFonts w:ascii="Times New Roman" w:hAnsi="Times New Roman" w:cs="Times New Roman"/>
          <w:color w:val="000000" w:themeColor="text1"/>
          <w:sz w:val="24"/>
          <w:szCs w:val="28"/>
        </w:rPr>
        <w:t xml:space="preserve"> simile scissione si avvia pertanto alla</w:t>
      </w:r>
      <w:r>
        <w:rPr>
          <w:rFonts w:ascii="Times New Roman" w:hAnsi="Times New Roman" w:cs="Times New Roman"/>
          <w:color w:val="000000" w:themeColor="text1"/>
          <w:sz w:val="24"/>
          <w:szCs w:val="28"/>
        </w:rPr>
        <w:t xml:space="preserve"> distinzione tra preservazione della procedura e ricerca del gi</w:t>
      </w:r>
      <w:r w:rsidR="00E20F9B">
        <w:rPr>
          <w:rFonts w:ascii="Times New Roman" w:hAnsi="Times New Roman" w:cs="Times New Roman"/>
          <w:color w:val="000000" w:themeColor="text1"/>
          <w:sz w:val="24"/>
          <w:szCs w:val="28"/>
        </w:rPr>
        <w:t>usto nella relazione dialogica, e</w:t>
      </w:r>
      <w:r>
        <w:rPr>
          <w:rFonts w:ascii="Times New Roman" w:hAnsi="Times New Roman" w:cs="Times New Roman"/>
          <w:color w:val="000000" w:themeColor="text1"/>
          <w:sz w:val="24"/>
          <w:szCs w:val="28"/>
        </w:rPr>
        <w:t xml:space="preserve"> </w:t>
      </w:r>
      <w:r w:rsidR="00E20F9B">
        <w:rPr>
          <w:rFonts w:ascii="Times New Roman" w:hAnsi="Times New Roman" w:cs="Times New Roman"/>
          <w:color w:val="000000" w:themeColor="text1"/>
          <w:sz w:val="24"/>
          <w:szCs w:val="28"/>
        </w:rPr>
        <w:t>allo stesso tempo si chiarisce</w:t>
      </w:r>
      <w:r>
        <w:rPr>
          <w:rFonts w:ascii="Times New Roman" w:hAnsi="Times New Roman" w:cs="Times New Roman"/>
          <w:color w:val="000000" w:themeColor="text1"/>
          <w:sz w:val="24"/>
          <w:szCs w:val="28"/>
        </w:rPr>
        <w:t xml:space="preserve"> che</w:t>
      </w:r>
      <w:r w:rsidR="00BD131C">
        <w:rPr>
          <w:rFonts w:ascii="Times New Roman" w:hAnsi="Times New Roman" w:cs="Times New Roman"/>
          <w:color w:val="000000" w:themeColor="text1"/>
          <w:sz w:val="24"/>
          <w:szCs w:val="28"/>
        </w:rPr>
        <w:t xml:space="preserve"> la chiusura dell’individuo nelle forme di una </w:t>
      </w:r>
      <w:r w:rsidR="0093057D">
        <w:rPr>
          <w:rFonts w:ascii="Times New Roman" w:hAnsi="Times New Roman" w:cs="Times New Roman"/>
          <w:color w:val="000000" w:themeColor="text1"/>
          <w:sz w:val="24"/>
          <w:szCs w:val="28"/>
        </w:rPr>
        <w:t xml:space="preserve">limitata ideazione tautologica </w:t>
      </w:r>
      <w:r w:rsidR="00A16FAC">
        <w:rPr>
          <w:rFonts w:ascii="Times New Roman" w:hAnsi="Times New Roman" w:cs="Times New Roman"/>
          <w:color w:val="000000" w:themeColor="text1"/>
          <w:sz w:val="24"/>
          <w:szCs w:val="28"/>
        </w:rPr>
        <w:t xml:space="preserve">è ciò </w:t>
      </w:r>
      <w:r w:rsidR="00F5736B">
        <w:rPr>
          <w:rFonts w:ascii="Times New Roman" w:hAnsi="Times New Roman" w:cs="Times New Roman"/>
          <w:color w:val="000000" w:themeColor="text1"/>
          <w:sz w:val="24"/>
          <w:szCs w:val="28"/>
        </w:rPr>
        <w:t xml:space="preserve">che </w:t>
      </w:r>
      <w:r w:rsidR="00BD131C">
        <w:rPr>
          <w:rFonts w:ascii="Times New Roman" w:hAnsi="Times New Roman" w:cs="Times New Roman"/>
          <w:color w:val="000000" w:themeColor="text1"/>
          <w:sz w:val="24"/>
          <w:szCs w:val="28"/>
        </w:rPr>
        <w:t>conduce ad individuare la persuasione come unico mezzo di</w:t>
      </w:r>
      <w:r w:rsidR="00906AAD">
        <w:rPr>
          <w:rFonts w:ascii="Times New Roman" w:hAnsi="Times New Roman" w:cs="Times New Roman"/>
          <w:color w:val="000000" w:themeColor="text1"/>
          <w:sz w:val="24"/>
          <w:szCs w:val="28"/>
        </w:rPr>
        <w:t xml:space="preserve"> espressione destinato alla </w:t>
      </w:r>
      <w:r w:rsidR="00153212">
        <w:rPr>
          <w:rFonts w:ascii="Times New Roman" w:hAnsi="Times New Roman" w:cs="Times New Roman"/>
          <w:color w:val="000000" w:themeColor="text1"/>
          <w:sz w:val="24"/>
          <w:szCs w:val="28"/>
        </w:rPr>
        <w:t>preservazione della propria verità</w:t>
      </w:r>
      <w:r w:rsidR="00BD131C">
        <w:rPr>
          <w:rFonts w:ascii="Times New Roman" w:hAnsi="Times New Roman" w:cs="Times New Roman"/>
          <w:color w:val="000000" w:themeColor="text1"/>
          <w:sz w:val="24"/>
          <w:szCs w:val="28"/>
        </w:rPr>
        <w:t xml:space="preserve">. </w:t>
      </w:r>
      <w:r w:rsidR="000F6D7B">
        <w:rPr>
          <w:rFonts w:ascii="Times New Roman" w:hAnsi="Times New Roman" w:cs="Times New Roman"/>
          <w:color w:val="000000" w:themeColor="text1"/>
          <w:sz w:val="24"/>
          <w:szCs w:val="28"/>
        </w:rPr>
        <w:t>L</w:t>
      </w:r>
      <w:r w:rsidR="00F5736B">
        <w:rPr>
          <w:rFonts w:ascii="Times New Roman" w:hAnsi="Times New Roman" w:cs="Times New Roman"/>
          <w:color w:val="000000" w:themeColor="text1"/>
          <w:sz w:val="24"/>
          <w:szCs w:val="28"/>
        </w:rPr>
        <w:t xml:space="preserve">a </w:t>
      </w:r>
      <w:r w:rsidR="00A16FAC">
        <w:rPr>
          <w:rFonts w:ascii="Times New Roman" w:hAnsi="Times New Roman" w:cs="Times New Roman"/>
          <w:color w:val="000000" w:themeColor="text1"/>
          <w:sz w:val="24"/>
          <w:szCs w:val="28"/>
        </w:rPr>
        <w:t xml:space="preserve">pretesa </w:t>
      </w:r>
      <w:r w:rsidR="00F5736B">
        <w:rPr>
          <w:rFonts w:ascii="Times New Roman" w:hAnsi="Times New Roman" w:cs="Times New Roman"/>
          <w:color w:val="000000" w:themeColor="text1"/>
          <w:sz w:val="24"/>
          <w:szCs w:val="28"/>
        </w:rPr>
        <w:t>coincidenza dell’i</w:t>
      </w:r>
      <w:r w:rsidR="00153212">
        <w:rPr>
          <w:rFonts w:ascii="Times New Roman" w:hAnsi="Times New Roman" w:cs="Times New Roman"/>
          <w:color w:val="000000" w:themeColor="text1"/>
          <w:sz w:val="24"/>
          <w:szCs w:val="28"/>
        </w:rPr>
        <w:t>ndividuo</w:t>
      </w:r>
      <w:r w:rsidR="00F5736B">
        <w:rPr>
          <w:rFonts w:ascii="Times New Roman" w:hAnsi="Times New Roman" w:cs="Times New Roman"/>
          <w:color w:val="000000" w:themeColor="text1"/>
          <w:sz w:val="24"/>
          <w:szCs w:val="28"/>
        </w:rPr>
        <w:t xml:space="preserve"> con le proprie convinzioni, con la propria lo</w:t>
      </w:r>
      <w:r w:rsidR="00906AAD">
        <w:rPr>
          <w:rFonts w:ascii="Times New Roman" w:hAnsi="Times New Roman" w:cs="Times New Roman"/>
          <w:color w:val="000000" w:themeColor="text1"/>
          <w:sz w:val="24"/>
          <w:szCs w:val="28"/>
        </w:rPr>
        <w:t xml:space="preserve">gica, con il </w:t>
      </w:r>
      <w:r>
        <w:rPr>
          <w:rFonts w:ascii="Times New Roman" w:hAnsi="Times New Roman" w:cs="Times New Roman"/>
          <w:color w:val="000000" w:themeColor="text1"/>
          <w:sz w:val="24"/>
          <w:szCs w:val="28"/>
        </w:rPr>
        <w:t>proprio</w:t>
      </w:r>
      <w:r w:rsidR="00906AAD">
        <w:rPr>
          <w:rFonts w:ascii="Times New Roman" w:hAnsi="Times New Roman" w:cs="Times New Roman"/>
          <w:color w:val="000000" w:themeColor="text1"/>
          <w:sz w:val="24"/>
          <w:szCs w:val="28"/>
        </w:rPr>
        <w:t xml:space="preserve"> intelletto,</w:t>
      </w:r>
      <w:r>
        <w:rPr>
          <w:rFonts w:ascii="Times New Roman" w:hAnsi="Times New Roman" w:cs="Times New Roman"/>
          <w:color w:val="000000" w:themeColor="text1"/>
          <w:sz w:val="24"/>
          <w:szCs w:val="28"/>
        </w:rPr>
        <w:t xml:space="preserve"> conduc</w:t>
      </w:r>
      <w:r w:rsidR="00F5736B">
        <w:rPr>
          <w:rFonts w:ascii="Times New Roman" w:hAnsi="Times New Roman" w:cs="Times New Roman"/>
          <w:color w:val="000000" w:themeColor="text1"/>
          <w:sz w:val="24"/>
          <w:szCs w:val="28"/>
        </w:rPr>
        <w:t>e</w:t>
      </w:r>
      <w:r w:rsidR="000F6D7B">
        <w:rPr>
          <w:rFonts w:ascii="Times New Roman" w:hAnsi="Times New Roman" w:cs="Times New Roman"/>
          <w:color w:val="000000" w:themeColor="text1"/>
          <w:sz w:val="24"/>
          <w:szCs w:val="28"/>
        </w:rPr>
        <w:t xml:space="preserve"> infatti</w:t>
      </w:r>
      <w:r w:rsidR="00F5736B">
        <w:rPr>
          <w:rFonts w:ascii="Times New Roman" w:hAnsi="Times New Roman" w:cs="Times New Roman"/>
          <w:color w:val="000000" w:themeColor="text1"/>
          <w:sz w:val="24"/>
          <w:szCs w:val="28"/>
        </w:rPr>
        <w:t xml:space="preserve"> alla negazione della </w:t>
      </w:r>
      <w:r w:rsidR="005518A5">
        <w:rPr>
          <w:rFonts w:ascii="Times New Roman" w:hAnsi="Times New Roman" w:cs="Times New Roman"/>
          <w:color w:val="000000" w:themeColor="text1"/>
          <w:sz w:val="24"/>
          <w:szCs w:val="28"/>
        </w:rPr>
        <w:t>mutevolezza del senso in formazione dei soggetti del dialogo</w:t>
      </w:r>
      <w:r w:rsidR="005518A5" w:rsidRPr="005518A5">
        <w:rPr>
          <w:rFonts w:ascii="Times New Roman" w:hAnsi="Times New Roman" w:cs="Times New Roman"/>
          <w:color w:val="000000" w:themeColor="text1"/>
          <w:sz w:val="24"/>
          <w:szCs w:val="28"/>
        </w:rPr>
        <w:t xml:space="preserve"> </w:t>
      </w:r>
      <w:r w:rsidR="005518A5">
        <w:rPr>
          <w:rFonts w:ascii="Times New Roman" w:hAnsi="Times New Roman" w:cs="Times New Roman"/>
          <w:color w:val="000000" w:themeColor="text1"/>
          <w:sz w:val="24"/>
          <w:szCs w:val="28"/>
        </w:rPr>
        <w:t>e della stessa realtà relazionale</w:t>
      </w:r>
      <w:r w:rsidR="00F5736B">
        <w:rPr>
          <w:rFonts w:ascii="Times New Roman" w:hAnsi="Times New Roman" w:cs="Times New Roman"/>
          <w:color w:val="000000" w:themeColor="text1"/>
          <w:sz w:val="24"/>
          <w:szCs w:val="28"/>
        </w:rPr>
        <w:t xml:space="preserve">, la quale finisce per essere ritenuta una </w:t>
      </w:r>
      <w:r w:rsidR="00FE7E01">
        <w:rPr>
          <w:rFonts w:ascii="Times New Roman" w:hAnsi="Times New Roman" w:cs="Times New Roman"/>
          <w:color w:val="000000" w:themeColor="text1"/>
          <w:sz w:val="24"/>
          <w:szCs w:val="28"/>
        </w:rPr>
        <w:t>minaccia</w:t>
      </w:r>
      <w:r>
        <w:rPr>
          <w:rFonts w:ascii="Times New Roman" w:hAnsi="Times New Roman" w:cs="Times New Roman"/>
          <w:color w:val="000000" w:themeColor="text1"/>
          <w:sz w:val="24"/>
          <w:szCs w:val="28"/>
        </w:rPr>
        <w:t xml:space="preserve"> rispetto alla autocostituzione di sé che discende dalla chiusura indivisualistica</w:t>
      </w:r>
      <w:r w:rsidR="00F5736B">
        <w:rPr>
          <w:rFonts w:ascii="Times New Roman" w:hAnsi="Times New Roman" w:cs="Times New Roman"/>
          <w:color w:val="000000" w:themeColor="text1"/>
          <w:sz w:val="24"/>
          <w:szCs w:val="28"/>
        </w:rPr>
        <w:t xml:space="preserve">. </w:t>
      </w:r>
    </w:p>
    <w:p w:rsidR="00B47A84" w:rsidRDefault="00F90705"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Si </w:t>
      </w:r>
      <w:r w:rsidR="008E71CD">
        <w:rPr>
          <w:rFonts w:ascii="Times New Roman" w:hAnsi="Times New Roman" w:cs="Times New Roman"/>
          <w:color w:val="000000" w:themeColor="text1"/>
          <w:sz w:val="24"/>
          <w:szCs w:val="28"/>
        </w:rPr>
        <w:t>mostra chiaro quindi</w:t>
      </w:r>
      <w:r>
        <w:rPr>
          <w:rFonts w:ascii="Times New Roman" w:hAnsi="Times New Roman" w:cs="Times New Roman"/>
          <w:color w:val="000000" w:themeColor="text1"/>
          <w:sz w:val="24"/>
          <w:szCs w:val="28"/>
        </w:rPr>
        <w:t xml:space="preserve"> che proprio l</w:t>
      </w:r>
      <w:r w:rsidR="00F5736B">
        <w:rPr>
          <w:rFonts w:ascii="Times New Roman" w:hAnsi="Times New Roman" w:cs="Times New Roman"/>
          <w:color w:val="000000" w:themeColor="text1"/>
          <w:sz w:val="24"/>
          <w:szCs w:val="28"/>
        </w:rPr>
        <w:t>’</w:t>
      </w:r>
      <w:r w:rsidR="00A16FAC">
        <w:rPr>
          <w:rFonts w:ascii="Times New Roman" w:hAnsi="Times New Roman" w:cs="Times New Roman"/>
          <w:color w:val="000000" w:themeColor="text1"/>
          <w:sz w:val="24"/>
          <w:szCs w:val="28"/>
        </w:rPr>
        <w:t>apertura alle</w:t>
      </w:r>
      <w:r w:rsidR="00F5736B">
        <w:rPr>
          <w:rFonts w:ascii="Times New Roman" w:hAnsi="Times New Roman" w:cs="Times New Roman"/>
          <w:color w:val="000000" w:themeColor="text1"/>
          <w:sz w:val="24"/>
          <w:szCs w:val="28"/>
        </w:rPr>
        <w:t xml:space="preserve"> possibilità conoscitive date dal confronto con l’altro</w:t>
      </w:r>
      <w:r w:rsidR="00153212">
        <w:rPr>
          <w:rFonts w:ascii="Times New Roman" w:hAnsi="Times New Roman" w:cs="Times New Roman"/>
          <w:color w:val="000000" w:themeColor="text1"/>
          <w:sz w:val="24"/>
          <w:szCs w:val="28"/>
        </w:rPr>
        <w:t xml:space="preserve">, </w:t>
      </w:r>
      <w:r w:rsidR="00CD26F0">
        <w:rPr>
          <w:rFonts w:ascii="Times New Roman" w:hAnsi="Times New Roman" w:cs="Times New Roman"/>
          <w:color w:val="000000" w:themeColor="text1"/>
          <w:sz w:val="24"/>
          <w:szCs w:val="28"/>
        </w:rPr>
        <w:t xml:space="preserve">si mostra in grado di </w:t>
      </w:r>
      <w:r w:rsidR="00675DFA">
        <w:rPr>
          <w:rFonts w:ascii="Times New Roman" w:hAnsi="Times New Roman" w:cs="Times New Roman"/>
          <w:color w:val="000000" w:themeColor="text1"/>
          <w:sz w:val="24"/>
          <w:szCs w:val="28"/>
        </w:rPr>
        <w:t>trasforma</w:t>
      </w:r>
      <w:r w:rsidR="00CD26F0">
        <w:rPr>
          <w:rFonts w:ascii="Times New Roman" w:hAnsi="Times New Roman" w:cs="Times New Roman"/>
          <w:color w:val="000000" w:themeColor="text1"/>
          <w:sz w:val="24"/>
          <w:szCs w:val="28"/>
        </w:rPr>
        <w:t>re</w:t>
      </w:r>
      <w:r w:rsidR="00675DFA">
        <w:rPr>
          <w:rFonts w:ascii="Times New Roman" w:hAnsi="Times New Roman" w:cs="Times New Roman"/>
          <w:color w:val="000000" w:themeColor="text1"/>
          <w:sz w:val="24"/>
          <w:szCs w:val="28"/>
        </w:rPr>
        <w:t xml:space="preserve"> la persuasione in confronto dialettico e </w:t>
      </w:r>
      <w:r w:rsidR="00CD26F0">
        <w:rPr>
          <w:rFonts w:ascii="Times New Roman" w:hAnsi="Times New Roman" w:cs="Times New Roman"/>
          <w:color w:val="000000" w:themeColor="text1"/>
          <w:sz w:val="24"/>
          <w:szCs w:val="28"/>
        </w:rPr>
        <w:t>di consentire</w:t>
      </w:r>
      <w:r w:rsidR="00675DFA">
        <w:rPr>
          <w:rFonts w:ascii="Times New Roman" w:hAnsi="Times New Roman" w:cs="Times New Roman"/>
          <w:color w:val="000000" w:themeColor="text1"/>
          <w:sz w:val="24"/>
          <w:szCs w:val="28"/>
        </w:rPr>
        <w:t xml:space="preserve"> il riconoscimento di quel principio dialogico connaturato al fenomeno diritto, </w:t>
      </w:r>
      <w:r w:rsidR="00F5736B">
        <w:rPr>
          <w:rFonts w:ascii="Times New Roman" w:hAnsi="Times New Roman" w:cs="Times New Roman"/>
          <w:color w:val="000000" w:themeColor="text1"/>
          <w:sz w:val="24"/>
          <w:szCs w:val="28"/>
        </w:rPr>
        <w:t>mette</w:t>
      </w:r>
      <w:r w:rsidR="00153212">
        <w:rPr>
          <w:rFonts w:ascii="Times New Roman" w:hAnsi="Times New Roman" w:cs="Times New Roman"/>
          <w:color w:val="000000" w:themeColor="text1"/>
          <w:sz w:val="24"/>
          <w:szCs w:val="28"/>
        </w:rPr>
        <w:t>ndo</w:t>
      </w:r>
      <w:r w:rsidR="00F5736B">
        <w:rPr>
          <w:rFonts w:ascii="Times New Roman" w:hAnsi="Times New Roman" w:cs="Times New Roman"/>
          <w:color w:val="000000" w:themeColor="text1"/>
          <w:sz w:val="24"/>
          <w:szCs w:val="28"/>
        </w:rPr>
        <w:t xml:space="preserve"> in crisi l’autocostituzione ideale di quell’</w:t>
      </w:r>
      <w:r w:rsidR="00A16FAC">
        <w:rPr>
          <w:rFonts w:ascii="Times New Roman" w:hAnsi="Times New Roman" w:cs="Times New Roman"/>
          <w:color w:val="000000" w:themeColor="text1"/>
          <w:sz w:val="24"/>
          <w:szCs w:val="28"/>
        </w:rPr>
        <w:t xml:space="preserve">individuo che avvia ad una </w:t>
      </w:r>
      <w:r w:rsidR="00906AAD">
        <w:rPr>
          <w:rFonts w:ascii="Times New Roman" w:hAnsi="Times New Roman" w:cs="Times New Roman"/>
          <w:color w:val="000000" w:themeColor="text1"/>
          <w:sz w:val="24"/>
          <w:szCs w:val="28"/>
        </w:rPr>
        <w:t>propria “</w:t>
      </w:r>
      <w:r w:rsidR="00675DFA">
        <w:rPr>
          <w:rFonts w:ascii="Times New Roman" w:hAnsi="Times New Roman" w:cs="Times New Roman"/>
          <w:color w:val="000000" w:themeColor="text1"/>
          <w:sz w:val="24"/>
          <w:szCs w:val="28"/>
        </w:rPr>
        <w:t>verità</w:t>
      </w:r>
      <w:r w:rsidR="00906AAD">
        <w:rPr>
          <w:rFonts w:ascii="Times New Roman" w:hAnsi="Times New Roman" w:cs="Times New Roman"/>
          <w:color w:val="000000" w:themeColor="text1"/>
          <w:sz w:val="24"/>
          <w:szCs w:val="28"/>
        </w:rPr>
        <w:t>”</w:t>
      </w:r>
      <w:r w:rsidR="0059012B">
        <w:rPr>
          <w:rFonts w:ascii="Times New Roman" w:hAnsi="Times New Roman" w:cs="Times New Roman"/>
          <w:color w:val="000000" w:themeColor="text1"/>
          <w:sz w:val="24"/>
          <w:szCs w:val="28"/>
        </w:rPr>
        <w:t xml:space="preserve">, e conseguentemente ad una propria idea del “bene”, </w:t>
      </w:r>
      <w:r w:rsidR="00F5736B">
        <w:rPr>
          <w:rFonts w:ascii="Times New Roman" w:hAnsi="Times New Roman" w:cs="Times New Roman"/>
          <w:color w:val="000000" w:themeColor="text1"/>
          <w:sz w:val="24"/>
          <w:szCs w:val="28"/>
        </w:rPr>
        <w:t>i</w:t>
      </w:r>
      <w:r w:rsidR="0042633C">
        <w:rPr>
          <w:rFonts w:ascii="Times New Roman" w:hAnsi="Times New Roman" w:cs="Times New Roman"/>
          <w:color w:val="000000" w:themeColor="text1"/>
          <w:sz w:val="24"/>
          <w:szCs w:val="28"/>
        </w:rPr>
        <w:t>n</w:t>
      </w:r>
      <w:r w:rsidR="00675DFA">
        <w:rPr>
          <w:rFonts w:ascii="Times New Roman" w:hAnsi="Times New Roman" w:cs="Times New Roman"/>
          <w:color w:val="000000" w:themeColor="text1"/>
          <w:sz w:val="24"/>
          <w:szCs w:val="28"/>
        </w:rPr>
        <w:t>dipendente</w:t>
      </w:r>
      <w:r w:rsidR="0059012B">
        <w:rPr>
          <w:rFonts w:ascii="Times New Roman" w:hAnsi="Times New Roman" w:cs="Times New Roman"/>
          <w:color w:val="000000" w:themeColor="text1"/>
          <w:sz w:val="24"/>
          <w:szCs w:val="28"/>
        </w:rPr>
        <w:t>mente dalla relazionalità.</w:t>
      </w:r>
    </w:p>
    <w:p w:rsidR="0041367E" w:rsidRDefault="00902B6A"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E’ opportuno </w:t>
      </w:r>
      <w:r w:rsidR="00011492">
        <w:rPr>
          <w:rFonts w:ascii="Times New Roman" w:hAnsi="Times New Roman" w:cs="Times New Roman"/>
          <w:color w:val="000000" w:themeColor="text1"/>
          <w:sz w:val="24"/>
          <w:szCs w:val="28"/>
        </w:rPr>
        <w:t xml:space="preserve">ora </w:t>
      </w:r>
      <w:r>
        <w:rPr>
          <w:rFonts w:ascii="Times New Roman" w:hAnsi="Times New Roman" w:cs="Times New Roman"/>
          <w:color w:val="000000" w:themeColor="text1"/>
          <w:sz w:val="24"/>
          <w:szCs w:val="28"/>
        </w:rPr>
        <w:t xml:space="preserve">prendere le mosse da questa analisi della persuasione per giungere a comprendere l’inganno che essa genera nell’uomo e le conseguenze che ne derivano per il concetto di </w:t>
      </w:r>
      <w:r w:rsidR="008E71CD">
        <w:rPr>
          <w:rFonts w:ascii="Times New Roman" w:hAnsi="Times New Roman" w:cs="Times New Roman"/>
          <w:color w:val="000000" w:themeColor="text1"/>
          <w:sz w:val="24"/>
          <w:szCs w:val="28"/>
        </w:rPr>
        <w:t>bene</w:t>
      </w:r>
      <w:r>
        <w:rPr>
          <w:rFonts w:ascii="Times New Roman" w:hAnsi="Times New Roman" w:cs="Times New Roman"/>
          <w:color w:val="000000" w:themeColor="text1"/>
          <w:sz w:val="24"/>
          <w:szCs w:val="28"/>
        </w:rPr>
        <w:t>. A questo proposito è possibile far riferimento al frammento di Anassimandro</w:t>
      </w:r>
      <w:r>
        <w:rPr>
          <w:rStyle w:val="Rimandonotaapidipagina"/>
          <w:rFonts w:ascii="Times New Roman" w:hAnsi="Times New Roman" w:cs="Times New Roman"/>
          <w:color w:val="000000" w:themeColor="text1"/>
          <w:sz w:val="24"/>
          <w:szCs w:val="28"/>
        </w:rPr>
        <w:footnoteReference w:id="9"/>
      </w:r>
      <w:r>
        <w:rPr>
          <w:rFonts w:ascii="Times New Roman" w:hAnsi="Times New Roman" w:cs="Times New Roman"/>
          <w:color w:val="000000" w:themeColor="text1"/>
          <w:sz w:val="24"/>
          <w:szCs w:val="28"/>
        </w:rPr>
        <w:t>, testo che rappresenta una de</w:t>
      </w:r>
      <w:r w:rsidR="00CD26F0">
        <w:rPr>
          <w:rFonts w:ascii="Times New Roman" w:hAnsi="Times New Roman" w:cs="Times New Roman"/>
          <w:color w:val="000000" w:themeColor="text1"/>
          <w:sz w:val="24"/>
          <w:szCs w:val="28"/>
        </w:rPr>
        <w:t>lle più antiche riflessioni sulla</w:t>
      </w:r>
      <w:r>
        <w:rPr>
          <w:rFonts w:ascii="Times New Roman" w:hAnsi="Times New Roman" w:cs="Times New Roman"/>
          <w:color w:val="000000" w:themeColor="text1"/>
          <w:sz w:val="24"/>
          <w:szCs w:val="28"/>
        </w:rPr>
        <w:t xml:space="preserve"> giustizia. </w:t>
      </w:r>
    </w:p>
    <w:p w:rsidR="00902B6A" w:rsidRDefault="00902B6A"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Prendendo le mosse da Heidegger, si nota</w:t>
      </w:r>
      <w:r w:rsidR="003506D7">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nel saggio sul “Detto di Anassimandro”</w:t>
      </w:r>
      <w:r>
        <w:rPr>
          <w:rStyle w:val="Rimandonotaapidipagina"/>
          <w:rFonts w:ascii="Times New Roman" w:hAnsi="Times New Roman" w:cs="Times New Roman"/>
          <w:color w:val="000000" w:themeColor="text1"/>
          <w:sz w:val="24"/>
          <w:szCs w:val="28"/>
        </w:rPr>
        <w:footnoteReference w:id="10"/>
      </w:r>
      <w:r>
        <w:rPr>
          <w:rFonts w:ascii="Times New Roman" w:hAnsi="Times New Roman" w:cs="Times New Roman"/>
          <w:color w:val="000000" w:themeColor="text1"/>
          <w:sz w:val="24"/>
          <w:szCs w:val="28"/>
        </w:rPr>
        <w:t xml:space="preserve">, </w:t>
      </w:r>
      <w:r w:rsidR="003506D7">
        <w:rPr>
          <w:rFonts w:ascii="Times New Roman" w:hAnsi="Times New Roman" w:cs="Times New Roman"/>
          <w:color w:val="000000" w:themeColor="text1"/>
          <w:sz w:val="24"/>
          <w:szCs w:val="28"/>
        </w:rPr>
        <w:t xml:space="preserve">che </w:t>
      </w:r>
      <w:r w:rsidR="0041367E">
        <w:rPr>
          <w:rFonts w:ascii="Times New Roman" w:hAnsi="Times New Roman" w:cs="Times New Roman"/>
          <w:color w:val="000000" w:themeColor="text1"/>
          <w:sz w:val="24"/>
          <w:szCs w:val="28"/>
        </w:rPr>
        <w:t xml:space="preserve">in questo </w:t>
      </w:r>
      <w:r w:rsidR="00011492">
        <w:rPr>
          <w:rFonts w:ascii="Times New Roman" w:hAnsi="Times New Roman" w:cs="Times New Roman"/>
          <w:color w:val="000000" w:themeColor="text1"/>
          <w:sz w:val="24"/>
          <w:szCs w:val="28"/>
        </w:rPr>
        <w:t xml:space="preserve">frammento </w:t>
      </w:r>
      <w:r>
        <w:rPr>
          <w:rFonts w:ascii="Times New Roman" w:hAnsi="Times New Roman" w:cs="Times New Roman"/>
          <w:color w:val="000000" w:themeColor="text1"/>
          <w:sz w:val="24"/>
          <w:szCs w:val="28"/>
        </w:rPr>
        <w:t xml:space="preserve">può intravedersi, nonostante le differenti </w:t>
      </w:r>
      <w:r w:rsidR="00AB4436">
        <w:rPr>
          <w:rFonts w:ascii="Times New Roman" w:hAnsi="Times New Roman" w:cs="Times New Roman"/>
          <w:color w:val="000000" w:themeColor="text1"/>
          <w:sz w:val="24"/>
          <w:szCs w:val="28"/>
        </w:rPr>
        <w:t>interpretazioni</w:t>
      </w:r>
      <w:r>
        <w:rPr>
          <w:rFonts w:ascii="Times New Roman" w:hAnsi="Times New Roman" w:cs="Times New Roman"/>
          <w:color w:val="000000" w:themeColor="text1"/>
          <w:sz w:val="24"/>
          <w:szCs w:val="28"/>
        </w:rPr>
        <w:t xml:space="preserve">, una riflessione rivolta non soltanto alle “cose” naturalisticamente intese, ma anche agli uomini ed ai fenomeni relazionali. In particolare Heidegger individua </w:t>
      </w:r>
      <w:r w:rsidR="003506D7">
        <w:rPr>
          <w:rFonts w:ascii="Times New Roman" w:hAnsi="Times New Roman" w:cs="Times New Roman"/>
          <w:color w:val="000000" w:themeColor="text1"/>
          <w:sz w:val="24"/>
          <w:szCs w:val="28"/>
        </w:rPr>
        <w:t xml:space="preserve">in Omero </w:t>
      </w:r>
      <w:r w:rsidR="004C780B">
        <w:rPr>
          <w:rFonts w:ascii="Times New Roman" w:hAnsi="Times New Roman" w:cs="Times New Roman"/>
          <w:color w:val="000000" w:themeColor="text1"/>
          <w:sz w:val="24"/>
          <w:szCs w:val="28"/>
        </w:rPr>
        <w:t>il</w:t>
      </w:r>
      <w:r w:rsidR="003506D7">
        <w:rPr>
          <w:rFonts w:ascii="Times New Roman" w:hAnsi="Times New Roman" w:cs="Times New Roman"/>
          <w:color w:val="000000" w:themeColor="text1"/>
          <w:sz w:val="24"/>
          <w:szCs w:val="28"/>
        </w:rPr>
        <w:t xml:space="preserve"> tramite che gli consente di leggere in modo differente il concetto di </w:t>
      </w:r>
      <w:r w:rsidR="003506D7" w:rsidRPr="004C780B">
        <w:rPr>
          <w:rFonts w:ascii="Times New Roman" w:hAnsi="Times New Roman" w:cs="Times New Roman"/>
          <w:i/>
          <w:color w:val="000000" w:themeColor="text1"/>
          <w:sz w:val="24"/>
          <w:szCs w:val="28"/>
        </w:rPr>
        <w:t>essente</w:t>
      </w:r>
      <w:r w:rsidR="003506D7">
        <w:rPr>
          <w:rFonts w:ascii="Times New Roman" w:hAnsi="Times New Roman" w:cs="Times New Roman"/>
          <w:color w:val="000000" w:themeColor="text1"/>
          <w:sz w:val="24"/>
          <w:szCs w:val="28"/>
        </w:rPr>
        <w:t xml:space="preserve">, facendo rilevare appunto “come in Omero </w:t>
      </w:r>
      <w:r w:rsidR="004B2ECE">
        <w:rPr>
          <w:rFonts w:ascii="Symbol" w:hAnsi="Symbol" w:cs="Times New Roman"/>
          <w:color w:val="000000" w:themeColor="text1"/>
          <w:sz w:val="24"/>
          <w:szCs w:val="28"/>
        </w:rPr>
        <w:t></w:t>
      </w:r>
      <w:r w:rsidR="004B2ECE">
        <w:rPr>
          <w:rFonts w:ascii="Times New Roman" w:hAnsi="Times New Roman" w:cs="Times New Roman"/>
          <w:color w:val="000000" w:themeColor="text1"/>
          <w:sz w:val="24"/>
          <w:szCs w:val="28"/>
        </w:rPr>
        <w:t>ά</w:t>
      </w:r>
      <w:r w:rsidR="003506D7">
        <w:rPr>
          <w:rFonts w:ascii="Symbol" w:hAnsi="Symbol" w:cs="Times New Roman"/>
          <w:color w:val="000000" w:themeColor="text1"/>
          <w:sz w:val="24"/>
          <w:szCs w:val="28"/>
        </w:rPr>
        <w:t></w:t>
      </w:r>
      <w:r w:rsidR="003506D7">
        <w:rPr>
          <w:rFonts w:ascii="Symbol" w:hAnsi="Symbol" w:cs="Times New Roman"/>
          <w:color w:val="000000" w:themeColor="text1"/>
          <w:sz w:val="24"/>
          <w:szCs w:val="28"/>
        </w:rPr>
        <w:t></w:t>
      </w:r>
      <w:r w:rsidR="004B2ECE">
        <w:rPr>
          <w:rFonts w:ascii="Times New Roman" w:hAnsi="Times New Roman" w:cs="Times New Roman"/>
          <w:color w:val="000000" w:themeColor="text1"/>
          <w:sz w:val="24"/>
          <w:szCs w:val="28"/>
        </w:rPr>
        <w:t>ό</w:t>
      </w:r>
      <w:r w:rsidR="003506D7">
        <w:rPr>
          <w:rFonts w:ascii="Symbol" w:hAnsi="Symbol" w:cs="Times New Roman"/>
          <w:color w:val="000000" w:themeColor="text1"/>
          <w:sz w:val="24"/>
          <w:szCs w:val="28"/>
        </w:rPr>
        <w:t></w:t>
      </w:r>
      <w:r w:rsidR="003506D7">
        <w:rPr>
          <w:rFonts w:ascii="Symbol" w:hAnsi="Symbol" w:cs="Times New Roman"/>
          <w:color w:val="000000" w:themeColor="text1"/>
          <w:sz w:val="24"/>
          <w:szCs w:val="28"/>
        </w:rPr>
        <w:t></w:t>
      </w:r>
      <w:r w:rsidR="003506D7">
        <w:rPr>
          <w:rFonts w:ascii="Symbol" w:hAnsi="Symbol" w:cs="Times New Roman"/>
          <w:color w:val="000000" w:themeColor="text1"/>
          <w:sz w:val="24"/>
          <w:szCs w:val="28"/>
        </w:rPr>
        <w:t></w:t>
      </w:r>
      <w:r w:rsidR="003506D7">
        <w:rPr>
          <w:rFonts w:ascii="Symbol" w:hAnsi="Symbol" w:cs="Times New Roman"/>
          <w:color w:val="000000" w:themeColor="text1"/>
          <w:sz w:val="24"/>
          <w:szCs w:val="28"/>
        </w:rPr>
        <w:t></w:t>
      </w:r>
      <w:r w:rsidR="003506D7" w:rsidRPr="003506D7">
        <w:rPr>
          <w:rFonts w:ascii="Times New Roman" w:hAnsi="Times New Roman" w:cs="Times New Roman"/>
          <w:color w:val="000000" w:themeColor="text1"/>
          <w:sz w:val="24"/>
          <w:szCs w:val="28"/>
        </w:rPr>
        <w:t>non designi solamente le cose della natura</w:t>
      </w:r>
      <w:r w:rsidR="003506D7">
        <w:rPr>
          <w:rFonts w:ascii="Times New Roman" w:hAnsi="Times New Roman" w:cs="Times New Roman"/>
          <w:color w:val="000000" w:themeColor="text1"/>
          <w:sz w:val="24"/>
          <w:szCs w:val="28"/>
        </w:rPr>
        <w:t>, gli oggetti che si trovano davanti alla rappresentazione umana, ma indica anche l’uomo e tutto ciò che lo riguarda</w:t>
      </w:r>
      <w:r w:rsidR="004C780B">
        <w:rPr>
          <w:rFonts w:ascii="Times New Roman" w:hAnsi="Times New Roman" w:cs="Times New Roman"/>
          <w:color w:val="000000" w:themeColor="text1"/>
          <w:sz w:val="24"/>
          <w:szCs w:val="28"/>
        </w:rPr>
        <w:t>”</w:t>
      </w:r>
      <w:r w:rsidR="003506D7">
        <w:rPr>
          <w:rStyle w:val="Rimandonotaapidipagina"/>
          <w:rFonts w:ascii="Times New Roman" w:hAnsi="Times New Roman" w:cs="Times New Roman"/>
          <w:color w:val="000000" w:themeColor="text1"/>
          <w:sz w:val="24"/>
          <w:szCs w:val="28"/>
        </w:rPr>
        <w:footnoteReference w:id="11"/>
      </w:r>
      <w:r w:rsidR="003506D7">
        <w:rPr>
          <w:rFonts w:ascii="Times New Roman" w:hAnsi="Times New Roman" w:cs="Times New Roman"/>
          <w:color w:val="000000" w:themeColor="text1"/>
          <w:sz w:val="24"/>
          <w:szCs w:val="28"/>
        </w:rPr>
        <w:t>.</w:t>
      </w:r>
    </w:p>
    <w:p w:rsidR="003506D7" w:rsidRDefault="0041367E"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Pertanto emerge che “l</w:t>
      </w:r>
      <w:r w:rsidR="003506D7">
        <w:rPr>
          <w:rFonts w:ascii="Times New Roman" w:hAnsi="Times New Roman" w:cs="Times New Roman"/>
          <w:color w:val="000000" w:themeColor="text1"/>
          <w:sz w:val="24"/>
          <w:szCs w:val="28"/>
        </w:rPr>
        <w:t xml:space="preserve">o </w:t>
      </w:r>
      <w:r w:rsidR="004B2ECE">
        <w:rPr>
          <w:rFonts w:ascii="Symbol" w:hAnsi="Symbol" w:cs="Times New Roman"/>
          <w:color w:val="000000" w:themeColor="text1"/>
          <w:sz w:val="24"/>
          <w:szCs w:val="28"/>
        </w:rPr>
        <w:t></w:t>
      </w:r>
      <w:r w:rsidR="004B2ECE">
        <w:rPr>
          <w:rFonts w:ascii="Times New Roman" w:hAnsi="Times New Roman" w:cs="Times New Roman"/>
          <w:color w:val="000000" w:themeColor="text1"/>
          <w:sz w:val="24"/>
          <w:szCs w:val="28"/>
        </w:rPr>
        <w:t>ό</w:t>
      </w:r>
      <w:r w:rsidR="004B2ECE">
        <w:rPr>
          <w:rFonts w:ascii="Symbol" w:hAnsi="Symbol" w:cs="Times New Roman"/>
          <w:color w:val="000000" w:themeColor="text1"/>
          <w:sz w:val="24"/>
          <w:szCs w:val="28"/>
        </w:rPr>
        <w:t></w:t>
      </w:r>
      <w:r w:rsidR="004B2ECE">
        <w:rPr>
          <w:rFonts w:ascii="Symbol" w:hAnsi="Symbol" w:cs="Times New Roman"/>
          <w:color w:val="000000" w:themeColor="text1"/>
          <w:sz w:val="24"/>
          <w:szCs w:val="28"/>
        </w:rPr>
        <w:t></w:t>
      </w:r>
      <w:r w:rsidR="004B2ECE">
        <w:rPr>
          <w:rFonts w:ascii="Symbol" w:hAnsi="Symbol" w:cs="Times New Roman"/>
          <w:color w:val="000000" w:themeColor="text1"/>
          <w:sz w:val="24"/>
          <w:szCs w:val="28"/>
        </w:rPr>
        <w:t></w:t>
      </w:r>
      <w:r w:rsidR="004B2ECE">
        <w:rPr>
          <w:rFonts w:ascii="Symbol" w:hAnsi="Symbol" w:cs="Times New Roman"/>
          <w:color w:val="000000" w:themeColor="text1"/>
          <w:sz w:val="24"/>
          <w:szCs w:val="28"/>
        </w:rPr>
        <w:t></w:t>
      </w:r>
      <w:r w:rsidR="003506D7">
        <w:rPr>
          <w:rFonts w:ascii="Times New Roman" w:hAnsi="Times New Roman" w:cs="Times New Roman"/>
          <w:color w:val="000000" w:themeColor="text1"/>
          <w:sz w:val="24"/>
          <w:szCs w:val="28"/>
        </w:rPr>
        <w:t xml:space="preserve">così chiarito da Heidegger mediante Omero, è ciò che è pensato da Anassimandro ed è nel suo interno che assumono il loro significato </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3506D7">
        <w:rPr>
          <w:rFonts w:ascii="Symbol" w:hAnsi="Symbol" w:cs="Times New Roman"/>
          <w:color w:val="000000" w:themeColor="text1"/>
          <w:sz w:val="24"/>
          <w:szCs w:val="28"/>
        </w:rPr>
        <w:t></w:t>
      </w:r>
      <w:r w:rsidR="003506D7">
        <w:rPr>
          <w:rFonts w:ascii="Symbol" w:hAnsi="Symbol" w:cs="Times New Roman"/>
          <w:color w:val="000000" w:themeColor="text1"/>
          <w:sz w:val="24"/>
          <w:szCs w:val="28"/>
        </w:rPr>
        <w:t></w:t>
      </w:r>
      <w:r w:rsidR="003506D7">
        <w:rPr>
          <w:rFonts w:ascii="Times New Roman" w:hAnsi="Times New Roman" w:cs="Times New Roman"/>
          <w:color w:val="000000" w:themeColor="text1"/>
          <w:sz w:val="24"/>
          <w:szCs w:val="28"/>
        </w:rPr>
        <w:t>”</w:t>
      </w:r>
      <w:r w:rsidR="00BD0AF2">
        <w:rPr>
          <w:rFonts w:ascii="Times New Roman" w:hAnsi="Times New Roman" w:cs="Times New Roman"/>
          <w:color w:val="000000" w:themeColor="text1"/>
          <w:sz w:val="24"/>
          <w:szCs w:val="28"/>
        </w:rPr>
        <w:t xml:space="preserve"> Infatti, tralasciando l’impostazione naturalistica caratteristica della concezione più antica della giustizia in Grecia, si può giungere ad affermare che “lo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ά</w:t>
      </w:r>
      <w:r w:rsidR="0037605B">
        <w:rPr>
          <w:rFonts w:ascii="Symbol" w:hAnsi="Symbol" w:cs="Times New Roman"/>
          <w:color w:val="000000" w:themeColor="text1"/>
          <w:sz w:val="24"/>
          <w:szCs w:val="28"/>
        </w:rPr>
        <w:t></w:t>
      </w:r>
      <w:r w:rsidR="0037605B">
        <w:rPr>
          <w:rFonts w:ascii="Times New Roman" w:hAnsi="Times New Roman" w:cs="Times New Roman"/>
          <w:color w:val="000000" w:themeColor="text1"/>
          <w:sz w:val="24"/>
          <w:szCs w:val="28"/>
        </w:rPr>
        <w:t xml:space="preserve">del frammento si riferisce al </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ά</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ό</w:t>
      </w:r>
      <w:r w:rsidR="0037605B">
        <w:rPr>
          <w:rFonts w:ascii="Symbol" w:hAnsi="Symbol" w:cs="Times New Roman"/>
          <w:color w:val="000000" w:themeColor="text1"/>
          <w:sz w:val="24"/>
          <w:szCs w:val="28"/>
        </w:rPr>
        <w:t></w:t>
      </w:r>
      <w:r w:rsidR="0037605B">
        <w:rPr>
          <w:rFonts w:ascii="Symbol" w:hAnsi="Symbol" w:cs="Times New Roman"/>
          <w:color w:val="000000" w:themeColor="text1"/>
          <w:sz w:val="24"/>
          <w:szCs w:val="28"/>
        </w:rPr>
        <w:t></w:t>
      </w:r>
      <w:r w:rsidR="0037605B">
        <w:rPr>
          <w:rFonts w:ascii="Symbol" w:hAnsi="Symbol" w:cs="Times New Roman"/>
          <w:color w:val="000000" w:themeColor="text1"/>
          <w:sz w:val="24"/>
          <w:szCs w:val="28"/>
        </w:rPr>
        <w:t></w:t>
      </w:r>
      <w:r w:rsidR="0037605B">
        <w:rPr>
          <w:rFonts w:ascii="Symbol" w:hAnsi="Symbol" w:cs="Times New Roman"/>
          <w:color w:val="000000" w:themeColor="text1"/>
          <w:sz w:val="24"/>
          <w:szCs w:val="28"/>
        </w:rPr>
        <w:t></w:t>
      </w:r>
      <w:r w:rsidR="0037605B">
        <w:rPr>
          <w:rFonts w:ascii="Times New Roman" w:hAnsi="Times New Roman" w:cs="Times New Roman"/>
          <w:color w:val="000000" w:themeColor="text1"/>
          <w:sz w:val="24"/>
          <w:szCs w:val="28"/>
        </w:rPr>
        <w:t>e quindi nomina tutto ciò che si manifesta nel modo di ciò che soggiorna per un tempo e dunque anche la moltitudine dei mortali</w:t>
      </w:r>
      <w:r>
        <w:rPr>
          <w:rFonts w:ascii="Times New Roman" w:hAnsi="Times New Roman" w:cs="Times New Roman"/>
          <w:color w:val="000000" w:themeColor="text1"/>
          <w:sz w:val="24"/>
          <w:szCs w:val="28"/>
        </w:rPr>
        <w:t>. La pluralità degli essenti infatti non è un complesso di oggetti separati dietro cui si tiene qualcosa che li comprende nel loro insieme, poiché anzi è proprio all’interno della presenza come tale che avviene la convergenza dei soggiorni (…) nel comune servizio all’opera.</w:t>
      </w:r>
      <w:r w:rsidR="0037605B">
        <w:rPr>
          <w:rFonts w:ascii="Times New Roman" w:hAnsi="Times New Roman" w:cs="Times New Roman"/>
          <w:color w:val="000000" w:themeColor="text1"/>
          <w:sz w:val="24"/>
          <w:szCs w:val="28"/>
        </w:rPr>
        <w:t>”</w:t>
      </w:r>
      <w:r w:rsidR="0037605B">
        <w:rPr>
          <w:rStyle w:val="Rimandonotaapidipagina"/>
          <w:rFonts w:ascii="Times New Roman" w:hAnsi="Times New Roman" w:cs="Times New Roman"/>
          <w:color w:val="000000" w:themeColor="text1"/>
          <w:sz w:val="24"/>
          <w:szCs w:val="28"/>
        </w:rPr>
        <w:footnoteReference w:id="12"/>
      </w:r>
      <w:r w:rsidR="0037605B">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Pertanto si chiarifica che “il tratto fondamentale dell’essente, proprio per la sua finitezza temporale, in Anassimandro è la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Pr>
          <w:rFonts w:ascii="Symbol" w:hAnsi="Symbol" w:cs="Times New Roman"/>
          <w:color w:val="000000" w:themeColor="text1"/>
          <w:sz w:val="24"/>
          <w:szCs w:val="28"/>
        </w:rPr>
        <w:t></w:t>
      </w:r>
      <w:r>
        <w:rPr>
          <w:rFonts w:ascii="Times New Roman" w:hAnsi="Times New Roman" w:cs="Times New Roman"/>
          <w:color w:val="000000" w:themeColor="text1"/>
          <w:sz w:val="24"/>
          <w:szCs w:val="28"/>
        </w:rPr>
        <w:t xml:space="preserve">”. “Con </w:t>
      </w:r>
      <w:r>
        <w:rPr>
          <w:rFonts w:ascii="Symbol" w:hAnsi="Symbol" w:cs="Times New Roman"/>
          <w:color w:val="000000" w:themeColor="text1"/>
          <w:sz w:val="24"/>
          <w:szCs w:val="28"/>
        </w:rPr>
        <w:t></w:t>
      </w:r>
      <w:r>
        <w:rPr>
          <w:rFonts w:ascii="Symbol" w:hAnsi="Symbol" w:cs="Times New Roman"/>
          <w:color w:val="000000" w:themeColor="text1"/>
          <w:sz w:val="24"/>
          <w:szCs w:val="28"/>
        </w:rPr>
        <w:t></w:t>
      </w:r>
      <w:r>
        <w:rPr>
          <w:rFonts w:ascii="Symbol" w:hAnsi="Symbol" w:cs="Times New Roman"/>
          <w:color w:val="000000" w:themeColor="text1"/>
          <w:sz w:val="24"/>
          <w:szCs w:val="28"/>
        </w:rPr>
        <w:t></w:t>
      </w:r>
      <w:r>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Pr>
          <w:rFonts w:ascii="Symbol" w:hAnsi="Symbol" w:cs="Times New Roman"/>
          <w:color w:val="000000" w:themeColor="text1"/>
          <w:sz w:val="24"/>
          <w:szCs w:val="28"/>
        </w:rPr>
        <w:t></w:t>
      </w:r>
      <w:r>
        <w:rPr>
          <w:rFonts w:ascii="Symbol" w:hAnsi="Symbol" w:cs="Times New Roman"/>
          <w:color w:val="000000" w:themeColor="text1"/>
          <w:sz w:val="24"/>
          <w:szCs w:val="28"/>
        </w:rPr>
        <w:t></w:t>
      </w:r>
      <w:r>
        <w:rPr>
          <w:rFonts w:ascii="Times New Roman" w:hAnsi="Times New Roman" w:cs="Times New Roman"/>
          <w:color w:val="000000" w:themeColor="text1"/>
          <w:sz w:val="24"/>
          <w:szCs w:val="28"/>
        </w:rPr>
        <w:t xml:space="preserve">si indica che qualcosa non avviene come dovrebbe, che qualcosa si trova «al di fuori del coordinamento». Se si tiene presente che il frammento parla dell’essente nel suo </w:t>
      </w:r>
      <w:r w:rsidR="000B0B5A">
        <w:rPr>
          <w:rFonts w:ascii="Times New Roman" w:hAnsi="Times New Roman" w:cs="Times New Roman"/>
          <w:color w:val="000000" w:themeColor="text1"/>
          <w:sz w:val="24"/>
          <w:szCs w:val="28"/>
        </w:rPr>
        <w:t xml:space="preserve">soggiorno transitorio, si comprende allora in che senso la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0B0B5A">
        <w:rPr>
          <w:rFonts w:ascii="Symbol" w:hAnsi="Symbol" w:cs="Times New Roman"/>
          <w:color w:val="000000" w:themeColor="text1"/>
          <w:sz w:val="24"/>
          <w:szCs w:val="28"/>
        </w:rPr>
        <w:t></w:t>
      </w:r>
      <w:r w:rsidR="000B0B5A">
        <w:rPr>
          <w:rFonts w:ascii="Symbol" w:hAnsi="Symbol" w:cs="Times New Roman"/>
          <w:color w:val="000000" w:themeColor="text1"/>
          <w:sz w:val="24"/>
          <w:szCs w:val="28"/>
        </w:rPr>
        <w:t></w:t>
      </w:r>
      <w:r w:rsidR="000B0B5A" w:rsidRPr="000B0B5A">
        <w:rPr>
          <w:rFonts w:ascii="Times New Roman" w:hAnsi="Times New Roman" w:cs="Times New Roman"/>
          <w:color w:val="000000" w:themeColor="text1"/>
          <w:sz w:val="24"/>
          <w:szCs w:val="28"/>
        </w:rPr>
        <w:t>indica l'essere fuori dal coordinamento</w:t>
      </w:r>
      <w:r w:rsidR="000B0B5A">
        <w:rPr>
          <w:rFonts w:ascii="Times New Roman" w:hAnsi="Times New Roman" w:cs="Times New Roman"/>
          <w:color w:val="000000" w:themeColor="text1"/>
          <w:sz w:val="24"/>
          <w:szCs w:val="28"/>
        </w:rPr>
        <w:t>. Il presente soggiorna tra apparizione e declino e quindi sempre solo per un tempo.” Pertanto in questa direzione la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0B0B5A">
        <w:rPr>
          <w:rFonts w:ascii="Symbol" w:hAnsi="Symbol" w:cs="Times New Roman"/>
          <w:color w:val="000000" w:themeColor="text1"/>
          <w:sz w:val="24"/>
          <w:szCs w:val="28"/>
        </w:rPr>
        <w:t></w:t>
      </w:r>
      <w:r w:rsidR="000B0B5A">
        <w:rPr>
          <w:rFonts w:ascii="Symbol" w:hAnsi="Symbol" w:cs="Times New Roman"/>
          <w:color w:val="000000" w:themeColor="text1"/>
          <w:sz w:val="24"/>
          <w:szCs w:val="28"/>
        </w:rPr>
        <w:t></w:t>
      </w:r>
      <w:r w:rsidR="000B0B5A">
        <w:rPr>
          <w:rFonts w:ascii="Times New Roman" w:hAnsi="Times New Roman" w:cs="Times New Roman"/>
          <w:color w:val="000000" w:themeColor="text1"/>
          <w:sz w:val="24"/>
          <w:szCs w:val="28"/>
        </w:rPr>
        <w:t>che consiste nella assenza di congiunzione verso la provenienza ed il declino, è dovuta all’irrigidirsi nella durata del soggiorno, al non considerare che ciò che è presente – e dunque anche i mortali – soggiorna nella direzione de</w:t>
      </w:r>
      <w:r w:rsidR="008E71CD">
        <w:rPr>
          <w:rFonts w:ascii="Times New Roman" w:hAnsi="Times New Roman" w:cs="Times New Roman"/>
          <w:color w:val="000000" w:themeColor="text1"/>
          <w:sz w:val="24"/>
          <w:szCs w:val="28"/>
        </w:rPr>
        <w:t xml:space="preserve">lla provenienza e del ritorno. Anassimandro pertanto dice che gli essenti soggiornanti per un tempo: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ό</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8E71CD">
        <w:rPr>
          <w:rFonts w:ascii="Symbol" w:hAnsi="Symbol" w:cs="Times New Roman"/>
          <w:color w:val="000000" w:themeColor="text1"/>
          <w:sz w:val="24"/>
          <w:szCs w:val="28"/>
        </w:rPr>
        <w:t></w:t>
      </w:r>
      <w:r w:rsidR="008E71CD">
        <w:rPr>
          <w:rFonts w:ascii="Symbol" w:hAnsi="Symbol" w:cs="Times New Roman"/>
          <w:color w:val="000000" w:themeColor="text1"/>
          <w:sz w:val="24"/>
          <w:szCs w:val="28"/>
        </w:rPr>
        <w:t></w:t>
      </w:r>
      <w:r w:rsidR="008E71CD">
        <w:rPr>
          <w:rFonts w:ascii="Symbol" w:hAnsi="Symbol" w:cs="Times New Roman"/>
          <w:color w:val="000000" w:themeColor="text1"/>
          <w:sz w:val="24"/>
          <w:szCs w:val="28"/>
        </w:rPr>
        <w:t></w:t>
      </w:r>
      <w:r w:rsidR="008E71CD">
        <w:rPr>
          <w:rFonts w:ascii="Symbol" w:hAnsi="Symbol" w:cs="Times New Roman"/>
          <w:color w:val="000000" w:themeColor="text1"/>
          <w:sz w:val="24"/>
          <w:szCs w:val="28"/>
        </w:rPr>
        <w:t></w:t>
      </w:r>
      <w:r w:rsidR="008E71CD">
        <w:rPr>
          <w:rFonts w:ascii="Times New Roman" w:hAnsi="Times New Roman" w:cs="Times New Roman"/>
          <w:color w:val="000000" w:themeColor="text1"/>
          <w:sz w:val="24"/>
          <w:szCs w:val="28"/>
        </w:rPr>
        <w:t xml:space="preserve"> cioè danno unione, coordinamento. Questo dare </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C141D8">
        <w:rPr>
          <w:rFonts w:ascii="Symbol" w:hAnsi="Symbol" w:cs="Times New Roman"/>
          <w:color w:val="000000" w:themeColor="text1"/>
          <w:sz w:val="24"/>
          <w:szCs w:val="28"/>
        </w:rPr>
        <w:t></w:t>
      </w:r>
      <w:r w:rsidR="00C141D8">
        <w:rPr>
          <w:rFonts w:ascii="Symbol" w:hAnsi="Symbol" w:cs="Times New Roman"/>
          <w:color w:val="000000" w:themeColor="text1"/>
          <w:sz w:val="24"/>
          <w:szCs w:val="28"/>
        </w:rPr>
        <w:t></w:t>
      </w:r>
      <w:r w:rsidR="00C141D8">
        <w:rPr>
          <w:rFonts w:ascii="Symbol" w:hAnsi="Symbol" w:cs="Times New Roman"/>
          <w:color w:val="000000" w:themeColor="text1"/>
          <w:sz w:val="24"/>
          <w:szCs w:val="28"/>
        </w:rPr>
        <w:t></w:t>
      </w:r>
      <w:r w:rsidR="00C141D8">
        <w:rPr>
          <w:rFonts w:ascii="Times New Roman" w:hAnsi="Times New Roman" w:cs="Times New Roman"/>
          <w:color w:val="000000" w:themeColor="text1"/>
          <w:sz w:val="24"/>
          <w:szCs w:val="28"/>
        </w:rPr>
        <w:t xml:space="preserve">è l’accordare con cui si lascia in proprio all’altro (…) </w:t>
      </w:r>
      <w:r w:rsidR="00C141D8">
        <w:rPr>
          <w:rFonts w:ascii="Times New Roman" w:hAnsi="Times New Roman" w:cs="Times New Roman"/>
          <w:color w:val="000000" w:themeColor="text1"/>
          <w:sz w:val="24"/>
          <w:szCs w:val="28"/>
        </w:rPr>
        <w:lastRenderedPageBreak/>
        <w:t xml:space="preserve">ciò che come appartenenza a lui spetta. Pertanto </w:t>
      </w:r>
      <w:r w:rsidR="00C141D8">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C141D8">
        <w:rPr>
          <w:rFonts w:ascii="Symbol" w:hAnsi="Symbol" w:cs="Times New Roman"/>
          <w:color w:val="000000" w:themeColor="text1"/>
          <w:sz w:val="24"/>
          <w:szCs w:val="28"/>
        </w:rPr>
        <w:t></w:t>
      </w:r>
      <w:r w:rsidR="00C141D8">
        <w:rPr>
          <w:rFonts w:ascii="Symbol" w:hAnsi="Symbol" w:cs="Times New Roman"/>
          <w:color w:val="000000" w:themeColor="text1"/>
          <w:sz w:val="24"/>
          <w:szCs w:val="28"/>
        </w:rPr>
        <w:t></w:t>
      </w:r>
      <w:r w:rsidR="00C141D8">
        <w:rPr>
          <w:rFonts w:ascii="Symbol" w:hAnsi="Symbol" w:cs="Times New Roman"/>
          <w:color w:val="000000" w:themeColor="text1"/>
          <w:sz w:val="24"/>
          <w:szCs w:val="28"/>
        </w:rPr>
        <w:t></w:t>
      </w:r>
      <w:r w:rsidR="00C141D8">
        <w:rPr>
          <w:rFonts w:ascii="Times New Roman" w:hAnsi="Times New Roman" w:cs="Times New Roman"/>
          <w:color w:val="000000" w:themeColor="text1"/>
          <w:sz w:val="24"/>
          <w:szCs w:val="28"/>
        </w:rPr>
        <w:t>pensata a partire dall’Essere e dalla temporalità, e dunque secondo il pensiero iniziale, è l’adattamento reciproco degli essenti, il coordinamento che dà connessione ed armonia (…),</w:t>
      </w:r>
      <w:r w:rsidR="008E13EE">
        <w:rPr>
          <w:rFonts w:ascii="Times New Roman" w:hAnsi="Times New Roman" w:cs="Times New Roman"/>
          <w:color w:val="000000" w:themeColor="text1"/>
          <w:sz w:val="24"/>
          <w:szCs w:val="28"/>
        </w:rPr>
        <w:t xml:space="preserve"> </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C141D8">
        <w:rPr>
          <w:rFonts w:ascii="Symbol" w:hAnsi="Symbol" w:cs="Times New Roman"/>
          <w:color w:val="000000" w:themeColor="text1"/>
          <w:sz w:val="24"/>
          <w:szCs w:val="28"/>
        </w:rPr>
        <w:t></w:t>
      </w:r>
      <w:r w:rsidR="00C141D8">
        <w:rPr>
          <w:rFonts w:ascii="Symbol" w:hAnsi="Symbol" w:cs="Times New Roman"/>
          <w:color w:val="000000" w:themeColor="text1"/>
          <w:sz w:val="24"/>
          <w:szCs w:val="28"/>
        </w:rPr>
        <w:t></w:t>
      </w:r>
      <w:r w:rsidR="00C141D8">
        <w:rPr>
          <w:rFonts w:ascii="Times New Roman" w:hAnsi="Times New Roman" w:cs="Times New Roman"/>
          <w:color w:val="000000" w:themeColor="text1"/>
          <w:sz w:val="24"/>
          <w:szCs w:val="28"/>
        </w:rPr>
        <w:t>è invece il disaccordo, l’assenza di coordinamento (…).”</w:t>
      </w:r>
      <w:r w:rsidR="00C141D8">
        <w:rPr>
          <w:rStyle w:val="Rimandonotaapidipagina"/>
          <w:rFonts w:ascii="Times New Roman" w:hAnsi="Times New Roman" w:cs="Times New Roman"/>
          <w:color w:val="000000" w:themeColor="text1"/>
          <w:sz w:val="24"/>
          <w:szCs w:val="28"/>
        </w:rPr>
        <w:footnoteReference w:id="13"/>
      </w:r>
    </w:p>
    <w:p w:rsidR="00C141D8" w:rsidRDefault="00C141D8"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La prospettazione </w:t>
      </w:r>
      <w:r w:rsidR="003E78D8">
        <w:rPr>
          <w:rFonts w:ascii="Times New Roman" w:hAnsi="Times New Roman" w:cs="Times New Roman"/>
          <w:color w:val="000000" w:themeColor="text1"/>
          <w:sz w:val="24"/>
          <w:szCs w:val="28"/>
        </w:rPr>
        <w:t>che discende</w:t>
      </w:r>
      <w:r>
        <w:rPr>
          <w:rFonts w:ascii="Times New Roman" w:hAnsi="Times New Roman" w:cs="Times New Roman"/>
          <w:color w:val="000000" w:themeColor="text1"/>
          <w:sz w:val="24"/>
          <w:szCs w:val="28"/>
        </w:rPr>
        <w:t xml:space="preserve"> dall’interpretazione di Heidegger del frammento di Anassimandro </w:t>
      </w:r>
      <w:r w:rsidR="00AB4436">
        <w:rPr>
          <w:rFonts w:ascii="Times New Roman" w:hAnsi="Times New Roman" w:cs="Times New Roman"/>
          <w:color w:val="000000" w:themeColor="text1"/>
          <w:sz w:val="24"/>
          <w:szCs w:val="28"/>
        </w:rPr>
        <w:t>lascia</w:t>
      </w:r>
      <w:r w:rsidR="00A45B5F">
        <w:rPr>
          <w:rFonts w:ascii="Times New Roman" w:hAnsi="Times New Roman" w:cs="Times New Roman"/>
          <w:color w:val="000000" w:themeColor="text1"/>
          <w:sz w:val="24"/>
          <w:szCs w:val="28"/>
        </w:rPr>
        <w:t xml:space="preserve"> emergere </w:t>
      </w:r>
      <w:r>
        <w:rPr>
          <w:rFonts w:ascii="Times New Roman" w:hAnsi="Times New Roman" w:cs="Times New Roman"/>
          <w:color w:val="000000" w:themeColor="text1"/>
          <w:sz w:val="24"/>
          <w:szCs w:val="28"/>
        </w:rPr>
        <w:t>i momenti di apertura dialogica e di chiusura sistemica</w:t>
      </w:r>
      <w:r w:rsidR="003E78D8">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w:t>
      </w:r>
      <w:r w:rsidR="003E78D8">
        <w:rPr>
          <w:rFonts w:ascii="Times New Roman" w:hAnsi="Times New Roman" w:cs="Times New Roman"/>
          <w:color w:val="000000" w:themeColor="text1"/>
          <w:sz w:val="24"/>
          <w:szCs w:val="28"/>
        </w:rPr>
        <w:t>individuabili come riconoscimento o esclusione della finitezza dell’uomo. In questo senso g</w:t>
      </w:r>
      <w:r>
        <w:rPr>
          <w:rFonts w:ascii="Times New Roman" w:hAnsi="Times New Roman" w:cs="Times New Roman"/>
          <w:color w:val="000000" w:themeColor="text1"/>
          <w:sz w:val="24"/>
          <w:szCs w:val="28"/>
        </w:rPr>
        <w:t>li individui</w:t>
      </w:r>
      <w:r w:rsidR="003E78D8">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concepiti come essenti mortali finiti, soggiornan</w:t>
      </w:r>
      <w:r w:rsidR="003E78D8">
        <w:rPr>
          <w:rFonts w:ascii="Times New Roman" w:hAnsi="Times New Roman" w:cs="Times New Roman"/>
          <w:color w:val="000000" w:themeColor="text1"/>
          <w:sz w:val="24"/>
          <w:szCs w:val="28"/>
        </w:rPr>
        <w:t xml:space="preserve">ti temporaneamente nel presente, sono i soggetti </w:t>
      </w:r>
      <w:r>
        <w:rPr>
          <w:rFonts w:ascii="Times New Roman" w:hAnsi="Times New Roman" w:cs="Times New Roman"/>
          <w:color w:val="000000" w:themeColor="text1"/>
          <w:sz w:val="24"/>
          <w:szCs w:val="28"/>
        </w:rPr>
        <w:t>responsabili di un sistema mutevole di conoscenze con il quale in nessun caso possono venire a coincidere. La tensione all’identificazione dell’uomo con la fissità delle conoscenze si mostra, alla luce di queste considerazio</w:t>
      </w:r>
      <w:r w:rsidR="003E78D8">
        <w:rPr>
          <w:rFonts w:ascii="Times New Roman" w:hAnsi="Times New Roman" w:cs="Times New Roman"/>
          <w:color w:val="000000" w:themeColor="text1"/>
          <w:sz w:val="24"/>
          <w:szCs w:val="28"/>
        </w:rPr>
        <w:t>n</w:t>
      </w:r>
      <w:r>
        <w:rPr>
          <w:rFonts w:ascii="Times New Roman" w:hAnsi="Times New Roman" w:cs="Times New Roman"/>
          <w:color w:val="000000" w:themeColor="text1"/>
          <w:sz w:val="24"/>
          <w:szCs w:val="28"/>
        </w:rPr>
        <w:t xml:space="preserve">i, come il risultato del rifiuto </w:t>
      </w:r>
      <w:r w:rsidR="003E78D8">
        <w:rPr>
          <w:rFonts w:ascii="Times New Roman" w:hAnsi="Times New Roman" w:cs="Times New Roman"/>
          <w:color w:val="000000" w:themeColor="text1"/>
          <w:sz w:val="24"/>
          <w:szCs w:val="28"/>
        </w:rPr>
        <w:t xml:space="preserve">della finitezza. Infatti, “nella misura in cui il mortale insiste nel suo soggiorno e non svolge la propria esistenza nella tensione dell’inizio e della fine non si apre più verso la </w:t>
      </w:r>
      <w:r w:rsidR="005975A9">
        <w:rPr>
          <w:rFonts w:ascii="Symbol" w:hAnsi="Symbol" w:cs="Times New Roman"/>
          <w:color w:val="000000" w:themeColor="text1"/>
          <w:sz w:val="24"/>
          <w:szCs w:val="28"/>
        </w:rPr>
        <w:t></w:t>
      </w:r>
      <w:r w:rsidR="005975A9">
        <w:rPr>
          <w:rFonts w:ascii="Times New Roman" w:hAnsi="Times New Roman" w:cs="Times New Roman"/>
          <w:color w:val="000000" w:themeColor="text1"/>
          <w:sz w:val="24"/>
          <w:szCs w:val="28"/>
        </w:rPr>
        <w:t>ί</w:t>
      </w:r>
      <w:r w:rsidR="00091ADD">
        <w:rPr>
          <w:rFonts w:ascii="Symbol" w:hAnsi="Symbol" w:cs="Times New Roman"/>
          <w:color w:val="000000" w:themeColor="text1"/>
          <w:sz w:val="24"/>
          <w:szCs w:val="28"/>
        </w:rPr>
        <w:t></w:t>
      </w:r>
      <w:r w:rsidR="00091ADD">
        <w:rPr>
          <w:rFonts w:ascii="Symbol" w:hAnsi="Symbol" w:cs="Times New Roman"/>
          <w:color w:val="000000" w:themeColor="text1"/>
          <w:sz w:val="24"/>
          <w:szCs w:val="28"/>
        </w:rPr>
        <w:t></w:t>
      </w:r>
      <w:r w:rsidR="00091ADD">
        <w:rPr>
          <w:rFonts w:ascii="Symbol" w:hAnsi="Symbol" w:cs="Times New Roman"/>
          <w:color w:val="000000" w:themeColor="text1"/>
          <w:sz w:val="24"/>
          <w:szCs w:val="28"/>
        </w:rPr>
        <w:t></w:t>
      </w:r>
      <w:r w:rsidR="00091ADD">
        <w:rPr>
          <w:rFonts w:ascii="Symbol" w:hAnsi="Symbol" w:cs="Times New Roman"/>
          <w:color w:val="000000" w:themeColor="text1"/>
          <w:sz w:val="24"/>
          <w:szCs w:val="28"/>
        </w:rPr>
        <w:t></w:t>
      </w:r>
      <w:r w:rsidR="00091ADD">
        <w:rPr>
          <w:rFonts w:ascii="Times New Roman" w:hAnsi="Times New Roman" w:cs="Times New Roman"/>
          <w:color w:val="000000" w:themeColor="text1"/>
          <w:sz w:val="24"/>
          <w:szCs w:val="28"/>
        </w:rPr>
        <w:t>ossia verso il coordinamento della molteplicità dei soggiorni finiti ed in tal modo si pone contro ogni altro, non rispetta più il dispiegarsi del soggiorno altrui”</w:t>
      </w:r>
      <w:r w:rsidR="00091ADD">
        <w:rPr>
          <w:rStyle w:val="Rimandonotaapidipagina"/>
          <w:rFonts w:ascii="Times New Roman" w:hAnsi="Times New Roman" w:cs="Times New Roman"/>
          <w:color w:val="000000" w:themeColor="text1"/>
          <w:sz w:val="24"/>
          <w:szCs w:val="28"/>
        </w:rPr>
        <w:footnoteReference w:id="14"/>
      </w:r>
      <w:r w:rsidR="00091ADD">
        <w:rPr>
          <w:rFonts w:ascii="Times New Roman" w:hAnsi="Times New Roman" w:cs="Times New Roman"/>
          <w:color w:val="000000" w:themeColor="text1"/>
          <w:sz w:val="24"/>
          <w:szCs w:val="28"/>
        </w:rPr>
        <w:t>.</w:t>
      </w:r>
    </w:p>
    <w:p w:rsidR="00A00B37" w:rsidRDefault="001C3C2A" w:rsidP="00906AAD">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w:t>
      </w:r>
      <w:r w:rsidR="002B3320">
        <w:rPr>
          <w:rFonts w:ascii="Times New Roman" w:hAnsi="Times New Roman" w:cs="Times New Roman"/>
          <w:color w:val="000000" w:themeColor="text1"/>
          <w:sz w:val="24"/>
          <w:szCs w:val="28"/>
        </w:rPr>
        <w:t xml:space="preserve">i chiarifica </w:t>
      </w:r>
      <w:r w:rsidR="00693C49">
        <w:rPr>
          <w:rFonts w:ascii="Times New Roman" w:hAnsi="Times New Roman" w:cs="Times New Roman"/>
          <w:color w:val="000000" w:themeColor="text1"/>
          <w:sz w:val="24"/>
          <w:szCs w:val="28"/>
        </w:rPr>
        <w:t>in conclusione</w:t>
      </w:r>
      <w:r w:rsidR="002B3320">
        <w:rPr>
          <w:rFonts w:ascii="Times New Roman" w:hAnsi="Times New Roman" w:cs="Times New Roman"/>
          <w:color w:val="000000" w:themeColor="text1"/>
          <w:sz w:val="24"/>
          <w:szCs w:val="28"/>
        </w:rPr>
        <w:t xml:space="preserve"> che è</w:t>
      </w:r>
      <w:r w:rsidR="00AB4436">
        <w:rPr>
          <w:rFonts w:ascii="Times New Roman" w:hAnsi="Times New Roman" w:cs="Times New Roman"/>
          <w:color w:val="000000" w:themeColor="text1"/>
          <w:sz w:val="24"/>
          <w:szCs w:val="28"/>
        </w:rPr>
        <w:t xml:space="preserve"> nel </w:t>
      </w:r>
      <w:r w:rsidR="00A00B37">
        <w:rPr>
          <w:rFonts w:ascii="Times New Roman" w:hAnsi="Times New Roman" w:cs="Times New Roman"/>
          <w:color w:val="000000" w:themeColor="text1"/>
          <w:sz w:val="24"/>
          <w:szCs w:val="28"/>
        </w:rPr>
        <w:t xml:space="preserve">rifiuto </w:t>
      </w:r>
      <w:r w:rsidR="00AB4436">
        <w:rPr>
          <w:rFonts w:ascii="Times New Roman" w:hAnsi="Times New Roman" w:cs="Times New Roman"/>
          <w:color w:val="000000" w:themeColor="text1"/>
          <w:sz w:val="24"/>
          <w:szCs w:val="28"/>
        </w:rPr>
        <w:t>della propria finitezza</w:t>
      </w:r>
      <w:r w:rsidR="00A00B37">
        <w:rPr>
          <w:rFonts w:ascii="Times New Roman" w:hAnsi="Times New Roman" w:cs="Times New Roman"/>
          <w:color w:val="000000" w:themeColor="text1"/>
          <w:sz w:val="24"/>
          <w:szCs w:val="28"/>
        </w:rPr>
        <w:t xml:space="preserve"> che in definitiva </w:t>
      </w:r>
      <w:r w:rsidR="002B3320">
        <w:rPr>
          <w:rFonts w:ascii="Times New Roman" w:hAnsi="Times New Roman" w:cs="Times New Roman"/>
          <w:color w:val="000000" w:themeColor="text1"/>
          <w:sz w:val="24"/>
          <w:szCs w:val="28"/>
        </w:rPr>
        <w:t xml:space="preserve">si manifesta </w:t>
      </w:r>
      <w:r w:rsidR="00A00B37">
        <w:rPr>
          <w:rFonts w:ascii="Times New Roman" w:hAnsi="Times New Roman" w:cs="Times New Roman"/>
          <w:color w:val="000000" w:themeColor="text1"/>
          <w:sz w:val="24"/>
          <w:szCs w:val="28"/>
        </w:rPr>
        <w:t xml:space="preserve">l’autoinganno dell’individuo, </w:t>
      </w:r>
      <w:r w:rsidR="00AB4436">
        <w:rPr>
          <w:rFonts w:ascii="Times New Roman" w:hAnsi="Times New Roman" w:cs="Times New Roman"/>
          <w:color w:val="000000" w:themeColor="text1"/>
          <w:sz w:val="24"/>
          <w:szCs w:val="28"/>
        </w:rPr>
        <w:t xml:space="preserve">il quale </w:t>
      </w:r>
      <w:r w:rsidR="00A00B37">
        <w:rPr>
          <w:rFonts w:ascii="Times New Roman" w:hAnsi="Times New Roman" w:cs="Times New Roman"/>
          <w:color w:val="000000" w:themeColor="text1"/>
          <w:sz w:val="24"/>
          <w:szCs w:val="28"/>
        </w:rPr>
        <w:t xml:space="preserve">ai fini della fissazione di sè in un sistema di conoscenze, </w:t>
      </w:r>
      <w:r w:rsidR="00AB4436">
        <w:rPr>
          <w:rFonts w:ascii="Times New Roman" w:hAnsi="Times New Roman" w:cs="Times New Roman"/>
          <w:color w:val="000000" w:themeColor="text1"/>
          <w:sz w:val="24"/>
          <w:szCs w:val="28"/>
        </w:rPr>
        <w:t>finisce</w:t>
      </w:r>
      <w:r w:rsidR="00A00B37">
        <w:rPr>
          <w:rFonts w:ascii="Times New Roman" w:hAnsi="Times New Roman" w:cs="Times New Roman"/>
          <w:color w:val="000000" w:themeColor="text1"/>
          <w:sz w:val="24"/>
          <w:szCs w:val="28"/>
        </w:rPr>
        <w:t xml:space="preserve"> per riconoscersi </w:t>
      </w:r>
      <w:r w:rsidR="00AB4436">
        <w:rPr>
          <w:rFonts w:ascii="Times New Roman" w:hAnsi="Times New Roman" w:cs="Times New Roman"/>
          <w:color w:val="000000" w:themeColor="text1"/>
          <w:sz w:val="24"/>
          <w:szCs w:val="28"/>
        </w:rPr>
        <w:t>non più nel dialogo</w:t>
      </w:r>
      <w:r w:rsidR="00693C49">
        <w:rPr>
          <w:rFonts w:ascii="Times New Roman" w:hAnsi="Times New Roman" w:cs="Times New Roman"/>
          <w:color w:val="000000" w:themeColor="text1"/>
          <w:sz w:val="24"/>
          <w:szCs w:val="28"/>
        </w:rPr>
        <w:t>, mutevole ed indisponibile,</w:t>
      </w:r>
      <w:r w:rsidR="00AB4436">
        <w:rPr>
          <w:rFonts w:ascii="Times New Roman" w:hAnsi="Times New Roman" w:cs="Times New Roman"/>
          <w:color w:val="000000" w:themeColor="text1"/>
          <w:sz w:val="24"/>
          <w:szCs w:val="28"/>
        </w:rPr>
        <w:t xml:space="preserve"> ma in quella</w:t>
      </w:r>
      <w:r w:rsidR="00A00B37">
        <w:rPr>
          <w:rFonts w:ascii="Times New Roman" w:hAnsi="Times New Roman" w:cs="Times New Roman"/>
          <w:color w:val="000000" w:themeColor="text1"/>
          <w:sz w:val="24"/>
          <w:szCs w:val="28"/>
        </w:rPr>
        <w:t xml:space="preserve"> volontà di persuadere</w:t>
      </w:r>
      <w:r w:rsidR="00EC6E9E">
        <w:rPr>
          <w:rFonts w:ascii="Times New Roman" w:hAnsi="Times New Roman" w:cs="Times New Roman"/>
          <w:color w:val="000000" w:themeColor="text1"/>
          <w:sz w:val="24"/>
          <w:szCs w:val="28"/>
        </w:rPr>
        <w:t>,</w:t>
      </w:r>
      <w:r w:rsidR="00A00B37">
        <w:rPr>
          <w:rFonts w:ascii="Times New Roman" w:hAnsi="Times New Roman" w:cs="Times New Roman"/>
          <w:color w:val="000000" w:themeColor="text1"/>
          <w:sz w:val="24"/>
          <w:szCs w:val="28"/>
        </w:rPr>
        <w:t xml:space="preserve"> necessaria a convincere l’altro della propria immutabile esistenza.  </w:t>
      </w: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7F6A84" w:rsidRDefault="007F6A84" w:rsidP="00906AAD">
      <w:pPr>
        <w:spacing w:after="0" w:line="360" w:lineRule="auto"/>
        <w:ind w:firstLine="284"/>
        <w:jc w:val="both"/>
        <w:rPr>
          <w:rFonts w:ascii="Times New Roman" w:hAnsi="Times New Roman" w:cs="Times New Roman"/>
          <w:color w:val="000000" w:themeColor="text1"/>
          <w:sz w:val="24"/>
          <w:szCs w:val="28"/>
        </w:rPr>
      </w:pPr>
    </w:p>
    <w:p w:rsidR="00D25E69" w:rsidRDefault="00D25E69" w:rsidP="00D25E69">
      <w:pPr>
        <w:spacing w:after="0" w:line="360" w:lineRule="auto"/>
        <w:jc w:val="both"/>
        <w:rPr>
          <w:rFonts w:ascii="Times New Roman" w:hAnsi="Times New Roman" w:cs="Times New Roman"/>
          <w:color w:val="000000" w:themeColor="text1"/>
          <w:sz w:val="24"/>
          <w:szCs w:val="28"/>
        </w:rPr>
      </w:pPr>
    </w:p>
    <w:p w:rsidR="00693C49" w:rsidRDefault="00693C49" w:rsidP="00D25E69">
      <w:pPr>
        <w:spacing w:after="0" w:line="360" w:lineRule="auto"/>
        <w:jc w:val="both"/>
        <w:rPr>
          <w:rFonts w:ascii="Times New Roman" w:hAnsi="Times New Roman" w:cs="Times New Roman"/>
          <w:color w:val="000000" w:themeColor="text1"/>
          <w:sz w:val="24"/>
          <w:szCs w:val="28"/>
        </w:rPr>
      </w:pPr>
    </w:p>
    <w:p w:rsidR="007F6A84" w:rsidRDefault="007F6A84" w:rsidP="00D25E69">
      <w:pPr>
        <w:spacing w:after="0" w:line="360" w:lineRule="auto"/>
        <w:ind w:firstLine="28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Ha ancora senso oggi parlare di male?</w:t>
      </w:r>
    </w:p>
    <w:p w:rsidR="00D25E69" w:rsidRDefault="00D25E69" w:rsidP="00D25E69">
      <w:pPr>
        <w:spacing w:after="0" w:line="360" w:lineRule="auto"/>
        <w:ind w:firstLine="284"/>
        <w:jc w:val="center"/>
        <w:rPr>
          <w:rFonts w:ascii="Times New Roman" w:hAnsi="Times New Roman" w:cs="Times New Roman"/>
          <w:i/>
          <w:color w:val="000000" w:themeColor="text1"/>
          <w:sz w:val="28"/>
          <w:szCs w:val="28"/>
        </w:rPr>
      </w:pPr>
    </w:p>
    <w:p w:rsidR="007F6A84" w:rsidRDefault="007F6A84" w:rsidP="007F6A84">
      <w:pPr>
        <w:spacing w:after="0" w:line="360" w:lineRule="auto"/>
        <w:ind w:firstLine="284"/>
        <w:jc w:val="both"/>
        <w:rPr>
          <w:rFonts w:ascii="Times New Roman" w:hAnsi="Times New Roman" w:cs="Times New Roman"/>
          <w:color w:val="000000" w:themeColor="text1"/>
          <w:sz w:val="24"/>
          <w:szCs w:val="28"/>
        </w:rPr>
      </w:pPr>
      <w:r w:rsidRPr="007F6A84">
        <w:rPr>
          <w:rFonts w:ascii="Times New Roman" w:hAnsi="Times New Roman" w:cs="Times New Roman"/>
          <w:color w:val="000000" w:themeColor="text1"/>
          <w:sz w:val="24"/>
          <w:szCs w:val="28"/>
        </w:rPr>
        <w:t xml:space="preserve">L’esposizione di </w:t>
      </w:r>
      <w:r w:rsidR="00E84490">
        <w:rPr>
          <w:rFonts w:ascii="Times New Roman" w:hAnsi="Times New Roman" w:cs="Times New Roman"/>
          <w:color w:val="000000" w:themeColor="text1"/>
          <w:sz w:val="24"/>
          <w:szCs w:val="28"/>
        </w:rPr>
        <w:t>Simona Forti</w:t>
      </w:r>
      <w:r w:rsidR="0077481A">
        <w:rPr>
          <w:rFonts w:ascii="Times New Roman" w:hAnsi="Times New Roman" w:cs="Times New Roman"/>
          <w:color w:val="000000" w:themeColor="text1"/>
          <w:sz w:val="24"/>
          <w:szCs w:val="28"/>
        </w:rPr>
        <w:t xml:space="preserve"> </w:t>
      </w:r>
      <w:r w:rsidR="00E84490">
        <w:rPr>
          <w:rFonts w:ascii="Times New Roman" w:hAnsi="Times New Roman" w:cs="Times New Roman"/>
          <w:color w:val="000000" w:themeColor="text1"/>
          <w:sz w:val="24"/>
          <w:szCs w:val="28"/>
        </w:rPr>
        <w:t xml:space="preserve">si </w:t>
      </w:r>
      <w:r w:rsidR="00693C49">
        <w:rPr>
          <w:rFonts w:ascii="Times New Roman" w:hAnsi="Times New Roman" w:cs="Times New Roman"/>
          <w:color w:val="000000" w:themeColor="text1"/>
          <w:sz w:val="24"/>
          <w:szCs w:val="28"/>
        </w:rPr>
        <w:t>presenta</w:t>
      </w:r>
      <w:r w:rsidR="0077481A">
        <w:rPr>
          <w:rFonts w:ascii="Times New Roman" w:hAnsi="Times New Roman" w:cs="Times New Roman"/>
          <w:color w:val="000000" w:themeColor="text1"/>
          <w:sz w:val="24"/>
          <w:szCs w:val="28"/>
        </w:rPr>
        <w:t xml:space="preserve"> come una interrogazione sul concetto di male radicale affrontato e discusso a partire da Hannah Arendt.</w:t>
      </w:r>
      <w:r w:rsidR="006D63FD">
        <w:rPr>
          <w:rFonts w:ascii="Times New Roman" w:hAnsi="Times New Roman" w:cs="Times New Roman"/>
          <w:color w:val="000000" w:themeColor="text1"/>
          <w:sz w:val="24"/>
          <w:szCs w:val="28"/>
        </w:rPr>
        <w:t xml:space="preserve"> In questa </w:t>
      </w:r>
      <w:r w:rsidR="00E84490">
        <w:rPr>
          <w:rFonts w:ascii="Times New Roman" w:hAnsi="Times New Roman" w:cs="Times New Roman"/>
          <w:color w:val="000000" w:themeColor="text1"/>
          <w:sz w:val="24"/>
          <w:szCs w:val="28"/>
        </w:rPr>
        <w:t>direzione</w:t>
      </w:r>
      <w:r w:rsidR="006D63FD">
        <w:rPr>
          <w:rFonts w:ascii="Times New Roman" w:hAnsi="Times New Roman" w:cs="Times New Roman"/>
          <w:color w:val="000000" w:themeColor="text1"/>
          <w:sz w:val="24"/>
          <w:szCs w:val="28"/>
        </w:rPr>
        <w:t xml:space="preserve"> si mostra essenziale una riflessione </w:t>
      </w:r>
      <w:r w:rsidR="00AD561D">
        <w:rPr>
          <w:rFonts w:ascii="Times New Roman" w:hAnsi="Times New Roman" w:cs="Times New Roman"/>
          <w:color w:val="000000" w:themeColor="text1"/>
          <w:sz w:val="24"/>
          <w:szCs w:val="28"/>
        </w:rPr>
        <w:t>destinata ad</w:t>
      </w:r>
      <w:r w:rsidR="006D63FD">
        <w:rPr>
          <w:rFonts w:ascii="Times New Roman" w:hAnsi="Times New Roman" w:cs="Times New Roman"/>
          <w:color w:val="000000" w:themeColor="text1"/>
          <w:sz w:val="24"/>
          <w:szCs w:val="28"/>
        </w:rPr>
        <w:t xml:space="preserve"> estendere alla giuridicità le considerazioni relative alla contrapposizione bene-male individuata da Forti all’interno della </w:t>
      </w:r>
      <w:r w:rsidR="00D4351F">
        <w:rPr>
          <w:rFonts w:ascii="Times New Roman" w:hAnsi="Times New Roman" w:cs="Times New Roman"/>
          <w:color w:val="000000" w:themeColor="text1"/>
          <w:sz w:val="24"/>
          <w:szCs w:val="28"/>
        </w:rPr>
        <w:t>tradizione</w:t>
      </w:r>
      <w:r w:rsidR="006D63FD">
        <w:rPr>
          <w:rFonts w:ascii="Times New Roman" w:hAnsi="Times New Roman" w:cs="Times New Roman"/>
          <w:color w:val="000000" w:themeColor="text1"/>
          <w:sz w:val="24"/>
          <w:szCs w:val="28"/>
        </w:rPr>
        <w:t xml:space="preserve"> filosofica del ventesimo secolo.</w:t>
      </w:r>
    </w:p>
    <w:p w:rsidR="0077481A" w:rsidRDefault="00B21CAA" w:rsidP="007F6A8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E’ utile</w:t>
      </w:r>
      <w:r w:rsidR="0077481A">
        <w:rPr>
          <w:rFonts w:ascii="Times New Roman" w:hAnsi="Times New Roman" w:cs="Times New Roman"/>
          <w:color w:val="000000" w:themeColor="text1"/>
          <w:sz w:val="24"/>
          <w:szCs w:val="28"/>
        </w:rPr>
        <w:t xml:space="preserve"> richiamare</w:t>
      </w:r>
      <w:r>
        <w:rPr>
          <w:rFonts w:ascii="Times New Roman" w:hAnsi="Times New Roman" w:cs="Times New Roman"/>
          <w:color w:val="000000" w:themeColor="text1"/>
          <w:sz w:val="24"/>
          <w:szCs w:val="28"/>
        </w:rPr>
        <w:t>, innanzitutto,</w:t>
      </w:r>
      <w:r w:rsidR="0077481A">
        <w:rPr>
          <w:rFonts w:ascii="Times New Roman" w:hAnsi="Times New Roman" w:cs="Times New Roman"/>
          <w:color w:val="000000" w:themeColor="text1"/>
          <w:sz w:val="24"/>
          <w:szCs w:val="28"/>
        </w:rPr>
        <w:t xml:space="preserve"> la lettura di Romano</w:t>
      </w:r>
      <w:r>
        <w:rPr>
          <w:rFonts w:ascii="Times New Roman" w:hAnsi="Times New Roman" w:cs="Times New Roman"/>
          <w:color w:val="000000" w:themeColor="text1"/>
          <w:sz w:val="24"/>
          <w:szCs w:val="28"/>
        </w:rPr>
        <w:t xml:space="preserve"> che</w:t>
      </w:r>
      <w:r w:rsidR="0077481A">
        <w:rPr>
          <w:rFonts w:ascii="Times New Roman" w:hAnsi="Times New Roman" w:cs="Times New Roman"/>
          <w:color w:val="000000" w:themeColor="text1"/>
          <w:sz w:val="24"/>
          <w:szCs w:val="28"/>
        </w:rPr>
        <w:t xml:space="preserve"> </w:t>
      </w:r>
      <w:r w:rsidR="006D63FD">
        <w:rPr>
          <w:rFonts w:ascii="Times New Roman" w:hAnsi="Times New Roman" w:cs="Times New Roman"/>
          <w:color w:val="000000" w:themeColor="text1"/>
          <w:sz w:val="24"/>
          <w:szCs w:val="28"/>
        </w:rPr>
        <w:t xml:space="preserve">intravede </w:t>
      </w:r>
      <w:r w:rsidR="0077481A">
        <w:rPr>
          <w:rFonts w:ascii="Times New Roman" w:hAnsi="Times New Roman" w:cs="Times New Roman"/>
          <w:color w:val="000000" w:themeColor="text1"/>
          <w:sz w:val="24"/>
          <w:szCs w:val="28"/>
        </w:rPr>
        <w:t>nel male radicale, così come prospettato da Kant, l’elemento che costituisce il proprio della scelta dell’</w:t>
      </w:r>
      <w:r w:rsidR="005E5F20">
        <w:rPr>
          <w:rFonts w:ascii="Times New Roman" w:hAnsi="Times New Roman" w:cs="Times New Roman"/>
          <w:color w:val="000000" w:themeColor="text1"/>
          <w:sz w:val="24"/>
          <w:szCs w:val="28"/>
        </w:rPr>
        <w:t xml:space="preserve">uomo </w:t>
      </w:r>
      <w:r w:rsidR="006D63FD">
        <w:rPr>
          <w:rFonts w:ascii="Times New Roman" w:hAnsi="Times New Roman" w:cs="Times New Roman"/>
          <w:color w:val="000000" w:themeColor="text1"/>
          <w:sz w:val="24"/>
          <w:szCs w:val="28"/>
        </w:rPr>
        <w:t>e dunque il presupposto originario dell’ordinamento giuridico</w:t>
      </w:r>
      <w:r w:rsidR="0077481A">
        <w:rPr>
          <w:rFonts w:ascii="Times New Roman" w:hAnsi="Times New Roman" w:cs="Times New Roman"/>
          <w:color w:val="000000" w:themeColor="text1"/>
          <w:sz w:val="24"/>
          <w:szCs w:val="28"/>
        </w:rPr>
        <w:t>. Il male</w:t>
      </w:r>
      <w:r w:rsidR="006D63FD">
        <w:rPr>
          <w:rFonts w:ascii="Times New Roman" w:hAnsi="Times New Roman" w:cs="Times New Roman"/>
          <w:color w:val="000000" w:themeColor="text1"/>
          <w:sz w:val="24"/>
          <w:szCs w:val="28"/>
        </w:rPr>
        <w:t>,</w:t>
      </w:r>
      <w:r w:rsidR="0077481A">
        <w:rPr>
          <w:rFonts w:ascii="Times New Roman" w:hAnsi="Times New Roman" w:cs="Times New Roman"/>
          <w:color w:val="000000" w:themeColor="text1"/>
          <w:sz w:val="24"/>
          <w:szCs w:val="28"/>
        </w:rPr>
        <w:t xml:space="preserve"> nella impostazione di Romano</w:t>
      </w:r>
      <w:r w:rsidR="006D63FD">
        <w:rPr>
          <w:rFonts w:ascii="Times New Roman" w:hAnsi="Times New Roman" w:cs="Times New Roman"/>
          <w:color w:val="000000" w:themeColor="text1"/>
          <w:sz w:val="24"/>
          <w:szCs w:val="28"/>
        </w:rPr>
        <w:t>,</w:t>
      </w:r>
      <w:r w:rsidR="0077481A">
        <w:rPr>
          <w:rFonts w:ascii="Times New Roman" w:hAnsi="Times New Roman" w:cs="Times New Roman"/>
          <w:color w:val="000000" w:themeColor="text1"/>
          <w:sz w:val="24"/>
          <w:szCs w:val="28"/>
        </w:rPr>
        <w:t xml:space="preserve"> non è sradicabile </w:t>
      </w:r>
      <w:r w:rsidR="00D4351F">
        <w:rPr>
          <w:rFonts w:ascii="Times New Roman" w:hAnsi="Times New Roman" w:cs="Times New Roman"/>
          <w:color w:val="000000" w:themeColor="text1"/>
          <w:sz w:val="24"/>
          <w:szCs w:val="28"/>
        </w:rPr>
        <w:t>poichè</w:t>
      </w:r>
      <w:r w:rsidR="0077481A">
        <w:rPr>
          <w:rFonts w:ascii="Times New Roman" w:hAnsi="Times New Roman" w:cs="Times New Roman"/>
          <w:color w:val="000000" w:themeColor="text1"/>
          <w:sz w:val="24"/>
          <w:szCs w:val="28"/>
        </w:rPr>
        <w:t xml:space="preserve"> attiene alla libertà dell’individuo, il quale, differentemente dall’animale, non è relegato in una condizione naturalistica</w:t>
      </w:r>
      <w:r w:rsidR="006D63FD">
        <w:rPr>
          <w:rFonts w:ascii="Times New Roman" w:hAnsi="Times New Roman" w:cs="Times New Roman"/>
          <w:color w:val="000000" w:themeColor="text1"/>
          <w:sz w:val="24"/>
          <w:szCs w:val="28"/>
        </w:rPr>
        <w:t xml:space="preserve"> ed istintuale</w:t>
      </w:r>
      <w:r w:rsidR="0077481A">
        <w:rPr>
          <w:rFonts w:ascii="Times New Roman" w:hAnsi="Times New Roman" w:cs="Times New Roman"/>
          <w:color w:val="000000" w:themeColor="text1"/>
          <w:sz w:val="24"/>
          <w:szCs w:val="28"/>
        </w:rPr>
        <w:t xml:space="preserve">, bensì ha la facoltà di </w:t>
      </w:r>
      <w:r w:rsidR="006D63FD">
        <w:rPr>
          <w:rFonts w:ascii="Times New Roman" w:hAnsi="Times New Roman" w:cs="Times New Roman"/>
          <w:color w:val="000000" w:themeColor="text1"/>
          <w:sz w:val="24"/>
          <w:szCs w:val="28"/>
        </w:rPr>
        <w:t>effettuare</w:t>
      </w:r>
      <w:r w:rsidR="0077481A">
        <w:rPr>
          <w:rFonts w:ascii="Times New Roman" w:hAnsi="Times New Roman" w:cs="Times New Roman"/>
          <w:color w:val="000000" w:themeColor="text1"/>
          <w:sz w:val="24"/>
          <w:szCs w:val="28"/>
        </w:rPr>
        <w:t xml:space="preserve"> il riconoscimento o l’esclusione dell’altro soggetto del confronto dialogico.</w:t>
      </w:r>
      <w:r w:rsidR="00AD561D">
        <w:rPr>
          <w:rFonts w:ascii="Times New Roman" w:hAnsi="Times New Roman" w:cs="Times New Roman"/>
          <w:color w:val="000000" w:themeColor="text1"/>
          <w:sz w:val="24"/>
          <w:szCs w:val="28"/>
        </w:rPr>
        <w:t xml:space="preserve"> Il dialogo si mostra, in questo senso, il tratto caratteristico della condizione umana e l</w:t>
      </w:r>
      <w:r w:rsidR="006D63FD">
        <w:rPr>
          <w:rFonts w:ascii="Times New Roman" w:hAnsi="Times New Roman" w:cs="Times New Roman"/>
          <w:color w:val="000000" w:themeColor="text1"/>
          <w:sz w:val="24"/>
          <w:szCs w:val="28"/>
        </w:rPr>
        <w:t xml:space="preserve">a giuridicità si </w:t>
      </w:r>
      <w:r w:rsidR="00AD561D">
        <w:rPr>
          <w:rFonts w:ascii="Times New Roman" w:hAnsi="Times New Roman" w:cs="Times New Roman"/>
          <w:color w:val="000000" w:themeColor="text1"/>
          <w:sz w:val="24"/>
          <w:szCs w:val="28"/>
        </w:rPr>
        <w:t xml:space="preserve">delinea quale </w:t>
      </w:r>
      <w:r w:rsidR="006D63FD">
        <w:rPr>
          <w:rFonts w:ascii="Times New Roman" w:hAnsi="Times New Roman" w:cs="Times New Roman"/>
          <w:color w:val="000000" w:themeColor="text1"/>
          <w:sz w:val="24"/>
          <w:szCs w:val="28"/>
        </w:rPr>
        <w:t>espressione della capacità  di istituire una regolamentazione destinata alla qualità del rapporto con l’altro</w:t>
      </w:r>
      <w:r w:rsidR="00D4351F">
        <w:rPr>
          <w:rFonts w:ascii="Times New Roman" w:hAnsi="Times New Roman" w:cs="Times New Roman"/>
          <w:color w:val="000000" w:themeColor="text1"/>
          <w:sz w:val="24"/>
          <w:szCs w:val="28"/>
        </w:rPr>
        <w:t xml:space="preserve"> nella consapevolezza della </w:t>
      </w:r>
      <w:r w:rsidR="00D4351F" w:rsidRPr="00D4351F">
        <w:rPr>
          <w:rFonts w:ascii="Times New Roman" w:hAnsi="Times New Roman" w:cs="Times New Roman"/>
          <w:i/>
          <w:color w:val="000000" w:themeColor="text1"/>
          <w:sz w:val="24"/>
          <w:szCs w:val="28"/>
        </w:rPr>
        <w:t>possibilità del male</w:t>
      </w:r>
      <w:r w:rsidR="00D4351F">
        <w:rPr>
          <w:rFonts w:ascii="Times New Roman" w:hAnsi="Times New Roman" w:cs="Times New Roman"/>
          <w:color w:val="000000" w:themeColor="text1"/>
          <w:sz w:val="24"/>
          <w:szCs w:val="28"/>
        </w:rPr>
        <w:t xml:space="preserve"> radicata nella scelta dell’individuo</w:t>
      </w:r>
      <w:r w:rsidR="002F36B3">
        <w:rPr>
          <w:rStyle w:val="Rimandonotaapidipagina"/>
          <w:rFonts w:ascii="Times New Roman" w:hAnsi="Times New Roman" w:cs="Times New Roman"/>
          <w:color w:val="000000" w:themeColor="text1"/>
          <w:sz w:val="24"/>
          <w:szCs w:val="28"/>
        </w:rPr>
        <w:footnoteReference w:id="15"/>
      </w:r>
      <w:r w:rsidR="00D4351F">
        <w:rPr>
          <w:rFonts w:ascii="Times New Roman" w:hAnsi="Times New Roman" w:cs="Times New Roman"/>
          <w:color w:val="000000" w:themeColor="text1"/>
          <w:sz w:val="24"/>
          <w:szCs w:val="28"/>
        </w:rPr>
        <w:t>.</w:t>
      </w:r>
      <w:r w:rsidR="00143A6D">
        <w:rPr>
          <w:rFonts w:ascii="Times New Roman" w:hAnsi="Times New Roman" w:cs="Times New Roman"/>
          <w:color w:val="000000" w:themeColor="text1"/>
          <w:sz w:val="24"/>
          <w:szCs w:val="28"/>
        </w:rPr>
        <w:t xml:space="preserve"> </w:t>
      </w:r>
    </w:p>
    <w:p w:rsidR="0077481A" w:rsidRDefault="00D4351F" w:rsidP="007F6A8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Tale </w:t>
      </w:r>
      <w:r w:rsidR="005E5F20">
        <w:rPr>
          <w:rFonts w:ascii="Times New Roman" w:hAnsi="Times New Roman" w:cs="Times New Roman"/>
          <w:color w:val="000000" w:themeColor="text1"/>
          <w:sz w:val="24"/>
          <w:szCs w:val="28"/>
        </w:rPr>
        <w:t>prospettazione</w:t>
      </w:r>
      <w:r>
        <w:rPr>
          <w:rFonts w:ascii="Times New Roman" w:hAnsi="Times New Roman" w:cs="Times New Roman"/>
          <w:color w:val="000000" w:themeColor="text1"/>
          <w:sz w:val="24"/>
          <w:szCs w:val="28"/>
        </w:rPr>
        <w:t xml:space="preserve"> si mostra idonea a superare quelle concezioni dogmatiche del bene e del male che, come afferma Simona Forti, </w:t>
      </w:r>
      <w:r w:rsidR="00260EF1">
        <w:rPr>
          <w:rFonts w:ascii="Times New Roman" w:hAnsi="Times New Roman" w:cs="Times New Roman"/>
          <w:color w:val="000000" w:themeColor="text1"/>
          <w:sz w:val="24"/>
          <w:szCs w:val="28"/>
        </w:rPr>
        <w:t xml:space="preserve">discendono dalla teologia e dalla metafisica. Secondo Forti, infatti, </w:t>
      </w:r>
      <w:r w:rsidR="00787496">
        <w:rPr>
          <w:rFonts w:ascii="Times New Roman" w:hAnsi="Times New Roman" w:cs="Times New Roman"/>
          <w:color w:val="000000" w:themeColor="text1"/>
          <w:sz w:val="24"/>
          <w:szCs w:val="28"/>
        </w:rPr>
        <w:t xml:space="preserve">occorre </w:t>
      </w:r>
      <w:r w:rsidR="00A87391">
        <w:rPr>
          <w:rFonts w:ascii="Times New Roman" w:hAnsi="Times New Roman" w:cs="Times New Roman"/>
          <w:color w:val="000000" w:themeColor="text1"/>
          <w:sz w:val="24"/>
          <w:szCs w:val="28"/>
        </w:rPr>
        <w:t>oltrepassare</w:t>
      </w:r>
      <w:r w:rsidR="00787496">
        <w:rPr>
          <w:rFonts w:ascii="Times New Roman" w:hAnsi="Times New Roman" w:cs="Times New Roman"/>
          <w:color w:val="000000" w:themeColor="text1"/>
          <w:sz w:val="24"/>
          <w:szCs w:val="28"/>
        </w:rPr>
        <w:t xml:space="preserve"> l’impostazione assolutistica che </w:t>
      </w:r>
      <w:r w:rsidR="00260EF1">
        <w:rPr>
          <w:rFonts w:ascii="Times New Roman" w:hAnsi="Times New Roman" w:cs="Times New Roman"/>
          <w:color w:val="000000" w:themeColor="text1"/>
          <w:sz w:val="24"/>
          <w:szCs w:val="28"/>
        </w:rPr>
        <w:t>fornisce una distinzione bene/male</w:t>
      </w:r>
      <w:r w:rsidR="00787496">
        <w:rPr>
          <w:rFonts w:ascii="Times New Roman" w:hAnsi="Times New Roman" w:cs="Times New Roman"/>
          <w:color w:val="000000" w:themeColor="text1"/>
          <w:sz w:val="24"/>
          <w:szCs w:val="28"/>
        </w:rPr>
        <w:t xml:space="preserve"> destinata ad essere</w:t>
      </w:r>
      <w:r w:rsidR="00260EF1">
        <w:rPr>
          <w:rFonts w:ascii="Times New Roman" w:hAnsi="Times New Roman" w:cs="Times New Roman"/>
          <w:color w:val="000000" w:themeColor="text1"/>
          <w:sz w:val="24"/>
          <w:szCs w:val="28"/>
        </w:rPr>
        <w:t xml:space="preserve"> affrontata superficialmente dalla filosofia. </w:t>
      </w:r>
    </w:p>
    <w:p w:rsidR="00260EF1" w:rsidRDefault="00260EF1" w:rsidP="007F6A8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Partendo da Levinas, Forti, individua la sofferenza come momento iniziale </w:t>
      </w:r>
      <w:r w:rsidR="00D2069C">
        <w:rPr>
          <w:rFonts w:ascii="Times New Roman" w:hAnsi="Times New Roman" w:cs="Times New Roman"/>
          <w:color w:val="000000" w:themeColor="text1"/>
          <w:sz w:val="24"/>
          <w:szCs w:val="28"/>
        </w:rPr>
        <w:t>del</w:t>
      </w:r>
      <w:r>
        <w:rPr>
          <w:rFonts w:ascii="Times New Roman" w:hAnsi="Times New Roman" w:cs="Times New Roman"/>
          <w:color w:val="000000" w:themeColor="text1"/>
          <w:sz w:val="24"/>
          <w:szCs w:val="28"/>
        </w:rPr>
        <w:t xml:space="preserve">la riflessione sul male. </w:t>
      </w:r>
      <w:r w:rsidR="00787496">
        <w:rPr>
          <w:rFonts w:ascii="Times New Roman" w:hAnsi="Times New Roman" w:cs="Times New Roman"/>
          <w:color w:val="000000" w:themeColor="text1"/>
          <w:sz w:val="24"/>
          <w:szCs w:val="28"/>
        </w:rPr>
        <w:t>La sofferenza</w:t>
      </w:r>
      <w:r>
        <w:rPr>
          <w:rFonts w:ascii="Times New Roman" w:hAnsi="Times New Roman" w:cs="Times New Roman"/>
          <w:color w:val="000000" w:themeColor="text1"/>
          <w:sz w:val="24"/>
          <w:szCs w:val="28"/>
        </w:rPr>
        <w:t xml:space="preserve"> ha un ruolo discriminante inevitabile nel movim</w:t>
      </w:r>
      <w:r w:rsidR="00787496">
        <w:rPr>
          <w:rFonts w:ascii="Times New Roman" w:hAnsi="Times New Roman" w:cs="Times New Roman"/>
          <w:color w:val="000000" w:themeColor="text1"/>
          <w:sz w:val="24"/>
          <w:szCs w:val="28"/>
        </w:rPr>
        <w:t>ento della storia: da una parte</w:t>
      </w:r>
      <w:r>
        <w:rPr>
          <w:rFonts w:ascii="Times New Roman" w:hAnsi="Times New Roman" w:cs="Times New Roman"/>
          <w:color w:val="000000" w:themeColor="text1"/>
          <w:sz w:val="24"/>
          <w:szCs w:val="28"/>
        </w:rPr>
        <w:t xml:space="preserve"> può essere </w:t>
      </w:r>
      <w:r w:rsidR="00D2069C">
        <w:rPr>
          <w:rFonts w:ascii="Times New Roman" w:hAnsi="Times New Roman" w:cs="Times New Roman"/>
          <w:color w:val="000000" w:themeColor="text1"/>
          <w:sz w:val="24"/>
          <w:szCs w:val="28"/>
        </w:rPr>
        <w:t xml:space="preserve">giustificata, con la conseguenza che vengono così giustificate </w:t>
      </w:r>
      <w:r w:rsidR="00787496">
        <w:rPr>
          <w:rFonts w:ascii="Times New Roman" w:hAnsi="Times New Roman" w:cs="Times New Roman"/>
          <w:color w:val="000000" w:themeColor="text1"/>
          <w:sz w:val="24"/>
          <w:szCs w:val="28"/>
        </w:rPr>
        <w:t xml:space="preserve">le teodicee vecchie e nuove; dall’altra può condurre alla comprensione </w:t>
      </w:r>
      <w:r w:rsidR="00AF789E">
        <w:rPr>
          <w:rFonts w:ascii="Times New Roman" w:hAnsi="Times New Roman" w:cs="Times New Roman"/>
          <w:color w:val="000000" w:themeColor="text1"/>
          <w:sz w:val="24"/>
          <w:szCs w:val="28"/>
        </w:rPr>
        <w:t>de</w:t>
      </w:r>
      <w:r w:rsidR="00787496">
        <w:rPr>
          <w:rFonts w:ascii="Times New Roman" w:hAnsi="Times New Roman" w:cs="Times New Roman"/>
          <w:color w:val="000000" w:themeColor="text1"/>
          <w:sz w:val="24"/>
          <w:szCs w:val="28"/>
        </w:rPr>
        <w:t xml:space="preserve">ll’influenza dell’azione dell’uomo sull’altro uomo. </w:t>
      </w:r>
    </w:p>
    <w:p w:rsidR="00787496" w:rsidRDefault="00787496" w:rsidP="007F6A84">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Secondo Forti infatti, non è all’impersonale che si può far riferimento per comprendere il male. L’impersonale spegne il senso della responsabilità dell’azione ed esclude il</w:t>
      </w:r>
      <w:r w:rsidR="00E84490">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 xml:space="preserve">momento fondamentale della </w:t>
      </w:r>
      <w:r w:rsidR="00E84490">
        <w:rPr>
          <w:rFonts w:ascii="Times New Roman" w:hAnsi="Times New Roman" w:cs="Times New Roman"/>
          <w:color w:val="000000" w:themeColor="text1"/>
          <w:sz w:val="24"/>
          <w:szCs w:val="28"/>
        </w:rPr>
        <w:t xml:space="preserve">scelta in cui si manifestano le possibilità del </w:t>
      </w:r>
      <w:r w:rsidR="00093507">
        <w:rPr>
          <w:rFonts w:ascii="Times New Roman" w:hAnsi="Times New Roman" w:cs="Times New Roman"/>
          <w:color w:val="000000" w:themeColor="text1"/>
          <w:sz w:val="24"/>
          <w:szCs w:val="28"/>
        </w:rPr>
        <w:lastRenderedPageBreak/>
        <w:t>bene e bel male. Traminte l</w:t>
      </w:r>
      <w:r w:rsidR="00E84490">
        <w:rPr>
          <w:rFonts w:ascii="Times New Roman" w:hAnsi="Times New Roman" w:cs="Times New Roman"/>
          <w:color w:val="000000" w:themeColor="text1"/>
          <w:sz w:val="24"/>
          <w:szCs w:val="28"/>
        </w:rPr>
        <w:t xml:space="preserve">’impersonale si rafforza la </w:t>
      </w:r>
      <w:r w:rsidR="00093507">
        <w:rPr>
          <w:rFonts w:ascii="Times New Roman" w:hAnsi="Times New Roman" w:cs="Times New Roman"/>
          <w:color w:val="000000" w:themeColor="text1"/>
          <w:sz w:val="24"/>
          <w:szCs w:val="28"/>
        </w:rPr>
        <w:t>concezione</w:t>
      </w:r>
      <w:r w:rsidR="00E84490">
        <w:rPr>
          <w:rFonts w:ascii="Times New Roman" w:hAnsi="Times New Roman" w:cs="Times New Roman"/>
          <w:color w:val="000000" w:themeColor="text1"/>
          <w:sz w:val="24"/>
          <w:szCs w:val="28"/>
        </w:rPr>
        <w:t xml:space="preserve"> sistemica che parifica individuo e funzione e che avvia alla concezione bio-politica della realtà sociale. </w:t>
      </w:r>
    </w:p>
    <w:p w:rsidR="00787496" w:rsidRDefault="00B21CAA" w:rsidP="00AF789E">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Per</w:t>
      </w:r>
      <w:r w:rsidR="00E84490">
        <w:rPr>
          <w:rFonts w:ascii="Times New Roman" w:hAnsi="Times New Roman" w:cs="Times New Roman"/>
          <w:color w:val="000000" w:themeColor="text1"/>
          <w:sz w:val="24"/>
          <w:szCs w:val="28"/>
        </w:rPr>
        <w:t xml:space="preserve"> Forti quindi, nonostante sembri superato il concetto di male radicale, esso continua a riproporsi sotto diverse forme e continua ad influenzare il pensiero filosofico </w:t>
      </w:r>
      <w:r w:rsidR="00AF789E">
        <w:rPr>
          <w:rFonts w:ascii="Times New Roman" w:hAnsi="Times New Roman" w:cs="Times New Roman"/>
          <w:color w:val="000000" w:themeColor="text1"/>
          <w:sz w:val="24"/>
          <w:szCs w:val="28"/>
        </w:rPr>
        <w:t xml:space="preserve">moderno. In che senso quindi si può oggi parlare di male? Per rispondere a questa domanda </w:t>
      </w:r>
      <w:r>
        <w:rPr>
          <w:rFonts w:ascii="Times New Roman" w:hAnsi="Times New Roman" w:cs="Times New Roman"/>
          <w:color w:val="000000" w:themeColor="text1"/>
          <w:sz w:val="24"/>
          <w:szCs w:val="28"/>
        </w:rPr>
        <w:t xml:space="preserve">viene introdotta nella trattazione </w:t>
      </w:r>
      <w:r w:rsidR="00AF789E">
        <w:rPr>
          <w:rFonts w:ascii="Times New Roman" w:hAnsi="Times New Roman" w:cs="Times New Roman"/>
          <w:color w:val="000000" w:themeColor="text1"/>
          <w:sz w:val="24"/>
          <w:szCs w:val="28"/>
        </w:rPr>
        <w:t>l’immagine del musulmano di Primo Levi. Qui l’uomo si manifesta come una nuda vita ricondotta ad un fascio biologico. Pur non chiamata in questo modo, l’immagine del musulmano di Primo Levi si presenta come espressione dello stesso male radicale poiché racchiude in sé l’immagine di tutto il male dell’uomo, consistente appunto nella p</w:t>
      </w:r>
      <w:r w:rsidR="00093507">
        <w:rPr>
          <w:rFonts w:ascii="Times New Roman" w:hAnsi="Times New Roman" w:cs="Times New Roman"/>
          <w:color w:val="000000" w:themeColor="text1"/>
          <w:sz w:val="24"/>
          <w:szCs w:val="28"/>
        </w:rPr>
        <w:t>ossibilità di svuotare una vita</w:t>
      </w:r>
      <w:r w:rsidR="00AF789E">
        <w:rPr>
          <w:rFonts w:ascii="Times New Roman" w:hAnsi="Times New Roman" w:cs="Times New Roman"/>
          <w:color w:val="000000" w:themeColor="text1"/>
          <w:sz w:val="24"/>
          <w:szCs w:val="28"/>
        </w:rPr>
        <w:t xml:space="preserve"> per ricondurla ad una figura umana anestetizzata. La descrizione del musulmano di Levi è quella di un individuo </w:t>
      </w:r>
      <w:r w:rsidR="00ED77A1">
        <w:rPr>
          <w:rFonts w:ascii="Times New Roman" w:hAnsi="Times New Roman" w:cs="Times New Roman"/>
          <w:color w:val="000000" w:themeColor="text1"/>
          <w:sz w:val="24"/>
          <w:szCs w:val="28"/>
        </w:rPr>
        <w:t>che diviene</w:t>
      </w:r>
      <w:r w:rsidR="00AF789E">
        <w:rPr>
          <w:rFonts w:ascii="Times New Roman" w:hAnsi="Times New Roman" w:cs="Times New Roman"/>
          <w:color w:val="000000" w:themeColor="text1"/>
          <w:sz w:val="24"/>
          <w:szCs w:val="28"/>
        </w:rPr>
        <w:t xml:space="preserve"> u</w:t>
      </w:r>
      <w:r w:rsidR="00ED77A1">
        <w:rPr>
          <w:rFonts w:ascii="Times New Roman" w:hAnsi="Times New Roman" w:cs="Times New Roman"/>
          <w:color w:val="000000" w:themeColor="text1"/>
          <w:sz w:val="24"/>
          <w:szCs w:val="28"/>
        </w:rPr>
        <w:t>n</w:t>
      </w:r>
      <w:r w:rsidR="00AF789E">
        <w:rPr>
          <w:rFonts w:ascii="Times New Roman" w:hAnsi="Times New Roman" w:cs="Times New Roman"/>
          <w:color w:val="000000" w:themeColor="text1"/>
          <w:sz w:val="24"/>
          <w:szCs w:val="28"/>
        </w:rPr>
        <w:t>a massa anonima troppo vuota per soffrire davvero. Si esita a chiamarlo vivo. Non teme la morte perché troppo stanco per comprenderla</w:t>
      </w:r>
      <w:r w:rsidR="00ED77A1">
        <w:rPr>
          <w:rFonts w:ascii="Times New Roman" w:hAnsi="Times New Roman" w:cs="Times New Roman"/>
          <w:color w:val="000000" w:themeColor="text1"/>
          <w:sz w:val="24"/>
          <w:szCs w:val="28"/>
        </w:rPr>
        <w:t>. Suscita orrore, paralizza, è una figura legata</w:t>
      </w:r>
      <w:r w:rsidR="00093507">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alla totale disumanizzazione. Da qui</w:t>
      </w:r>
      <w:r w:rsidR="00093507">
        <w:rPr>
          <w:rFonts w:ascii="Times New Roman" w:hAnsi="Times New Roman" w:cs="Times New Roman"/>
          <w:color w:val="000000" w:themeColor="text1"/>
          <w:sz w:val="24"/>
          <w:szCs w:val="28"/>
        </w:rPr>
        <w:t xml:space="preserve"> e</w:t>
      </w:r>
      <w:r w:rsidR="00ED77A1">
        <w:rPr>
          <w:rFonts w:ascii="Times New Roman" w:hAnsi="Times New Roman" w:cs="Times New Roman"/>
          <w:color w:val="000000" w:themeColor="text1"/>
          <w:sz w:val="24"/>
          <w:szCs w:val="28"/>
        </w:rPr>
        <w:t xml:space="preserve">mergono i tratti di un </w:t>
      </w:r>
      <w:r w:rsidR="00ED77A1" w:rsidRPr="00B21CAA">
        <w:rPr>
          <w:rFonts w:ascii="Times New Roman" w:hAnsi="Times New Roman" w:cs="Times New Roman"/>
          <w:i/>
          <w:color w:val="000000" w:themeColor="text1"/>
          <w:sz w:val="24"/>
          <w:szCs w:val="28"/>
        </w:rPr>
        <w:t xml:space="preserve">inerme pervertito </w:t>
      </w:r>
      <w:r w:rsidR="00ED77A1">
        <w:rPr>
          <w:rFonts w:ascii="Times New Roman" w:hAnsi="Times New Roman" w:cs="Times New Roman"/>
          <w:color w:val="000000" w:themeColor="text1"/>
          <w:sz w:val="24"/>
          <w:szCs w:val="28"/>
        </w:rPr>
        <w:t xml:space="preserve">ovvero di quel soggetto titolare di una vita che è stata desoggettivata. </w:t>
      </w:r>
    </w:p>
    <w:p w:rsidR="00B21CAA" w:rsidRDefault="00ED77A1" w:rsidP="00AF789E">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Da questo spunto </w:t>
      </w:r>
      <w:r w:rsidR="00093507">
        <w:rPr>
          <w:rFonts w:ascii="Times New Roman" w:hAnsi="Times New Roman" w:cs="Times New Roman"/>
          <w:color w:val="000000" w:themeColor="text1"/>
          <w:sz w:val="24"/>
          <w:szCs w:val="28"/>
        </w:rPr>
        <w:t>si avvia al</w:t>
      </w:r>
      <w:r>
        <w:rPr>
          <w:rFonts w:ascii="Times New Roman" w:hAnsi="Times New Roman" w:cs="Times New Roman"/>
          <w:color w:val="000000" w:themeColor="text1"/>
          <w:sz w:val="24"/>
          <w:szCs w:val="28"/>
        </w:rPr>
        <w:t xml:space="preserve"> confronto con l’immagine del male arendtiano: non vi è più neanche inimicizia; vi è solamente un rapporto di dominio assoluto che conduce ad una “vittima assoluta”. In questa prospettiva la vittima assoluta è il prodotto di </w:t>
      </w:r>
      <w:r w:rsidR="009243F6">
        <w:rPr>
          <w:rFonts w:ascii="Times New Roman" w:hAnsi="Times New Roman" w:cs="Times New Roman"/>
          <w:color w:val="000000" w:themeColor="text1"/>
          <w:sz w:val="24"/>
          <w:szCs w:val="28"/>
        </w:rPr>
        <w:t xml:space="preserve">una morte effettuata in nome </w:t>
      </w:r>
      <w:r>
        <w:rPr>
          <w:rFonts w:ascii="Times New Roman" w:hAnsi="Times New Roman" w:cs="Times New Roman"/>
          <w:color w:val="000000" w:themeColor="text1"/>
          <w:sz w:val="24"/>
          <w:szCs w:val="28"/>
        </w:rPr>
        <w:t xml:space="preserve">della vita secondo </w:t>
      </w:r>
      <w:r w:rsidR="00093507">
        <w:rPr>
          <w:rFonts w:ascii="Times New Roman" w:hAnsi="Times New Roman" w:cs="Times New Roman"/>
          <w:color w:val="000000" w:themeColor="text1"/>
          <w:sz w:val="24"/>
          <w:szCs w:val="28"/>
        </w:rPr>
        <w:t>la</w:t>
      </w:r>
      <w:r>
        <w:rPr>
          <w:rFonts w:ascii="Times New Roman" w:hAnsi="Times New Roman" w:cs="Times New Roman"/>
          <w:color w:val="000000" w:themeColor="text1"/>
          <w:sz w:val="24"/>
          <w:szCs w:val="28"/>
        </w:rPr>
        <w:t xml:space="preserve"> concezione biopolitica. Pertanto il male radicale arendtiano si manifesta in un contesto in cui tutti gli uomini sono diventati superflui; nient’altro che un fascio di reazioni biologiche. Da qui si passa alla disintegrazione dell’identità morale del soggetto, e viene a vacillare il senso della realtà. Resta un esemplare indistinguibile. </w:t>
      </w:r>
    </w:p>
    <w:p w:rsidR="00ED77A1" w:rsidRDefault="00B21CAA" w:rsidP="00AF789E">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E’ da rilevare tuttavia che n</w:t>
      </w:r>
      <w:r w:rsidR="00ED77A1">
        <w:rPr>
          <w:rFonts w:ascii="Times New Roman" w:hAnsi="Times New Roman" w:cs="Times New Roman"/>
          <w:color w:val="000000" w:themeColor="text1"/>
          <w:sz w:val="24"/>
          <w:szCs w:val="28"/>
        </w:rPr>
        <w:t xml:space="preserve">ella riduzione della vittima a vittima assoluta si </w:t>
      </w:r>
      <w:r>
        <w:rPr>
          <w:rFonts w:ascii="Times New Roman" w:hAnsi="Times New Roman" w:cs="Times New Roman"/>
          <w:color w:val="000000" w:themeColor="text1"/>
          <w:sz w:val="24"/>
          <w:szCs w:val="28"/>
        </w:rPr>
        <w:t xml:space="preserve">avvia alla </w:t>
      </w:r>
      <w:r w:rsidR="00ED77A1">
        <w:rPr>
          <w:rFonts w:ascii="Times New Roman" w:hAnsi="Times New Roman" w:cs="Times New Roman"/>
          <w:color w:val="000000" w:themeColor="text1"/>
          <w:sz w:val="24"/>
          <w:szCs w:val="28"/>
        </w:rPr>
        <w:t>anestetizzazione dello stesso carnefice, il quale finisce per assolvere a delle necessarie funzioni.</w:t>
      </w:r>
      <w:r w:rsidR="009243F6">
        <w:rPr>
          <w:rFonts w:ascii="Times New Roman" w:hAnsi="Times New Roman" w:cs="Times New Roman"/>
          <w:color w:val="000000" w:themeColor="text1"/>
          <w:sz w:val="24"/>
          <w:szCs w:val="28"/>
        </w:rPr>
        <w:t xml:space="preserve"> “Tanatopolitica”, “homo sacer”, “orrorismo” sono i nomi che oggi vengono dati a quel</w:t>
      </w:r>
      <w:r w:rsidR="00D2069C">
        <w:rPr>
          <w:rFonts w:ascii="Times New Roman" w:hAnsi="Times New Roman" w:cs="Times New Roman"/>
          <w:color w:val="000000" w:themeColor="text1"/>
          <w:sz w:val="24"/>
          <w:szCs w:val="28"/>
        </w:rPr>
        <w:t>la concezione di</w:t>
      </w:r>
      <w:r w:rsidR="009243F6">
        <w:rPr>
          <w:rFonts w:ascii="Times New Roman" w:hAnsi="Times New Roman" w:cs="Times New Roman"/>
          <w:color w:val="000000" w:themeColor="text1"/>
          <w:sz w:val="24"/>
          <w:szCs w:val="28"/>
        </w:rPr>
        <w:t xml:space="preserve"> male che conduce alla vitti</w:t>
      </w:r>
      <w:r w:rsidR="00093507">
        <w:rPr>
          <w:rFonts w:ascii="Times New Roman" w:hAnsi="Times New Roman" w:cs="Times New Roman"/>
          <w:color w:val="000000" w:themeColor="text1"/>
          <w:sz w:val="24"/>
          <w:szCs w:val="28"/>
        </w:rPr>
        <w:t xml:space="preserve">ma assoluta, e che discende da quel male identificabile con </w:t>
      </w:r>
      <w:r w:rsidR="00793EF4">
        <w:rPr>
          <w:rFonts w:ascii="Times New Roman" w:hAnsi="Times New Roman" w:cs="Times New Roman"/>
          <w:color w:val="000000" w:themeColor="text1"/>
          <w:sz w:val="24"/>
          <w:szCs w:val="28"/>
        </w:rPr>
        <w:t xml:space="preserve">una concezione in base alla </w:t>
      </w:r>
      <w:r>
        <w:rPr>
          <w:rFonts w:ascii="Times New Roman" w:hAnsi="Times New Roman" w:cs="Times New Roman"/>
          <w:color w:val="000000" w:themeColor="text1"/>
          <w:sz w:val="24"/>
          <w:szCs w:val="28"/>
        </w:rPr>
        <w:t>quale non c’è più neanche un carnefice a cui imputare il male</w:t>
      </w:r>
      <w:r w:rsidR="009243F6">
        <w:rPr>
          <w:rFonts w:ascii="Times New Roman" w:hAnsi="Times New Roman" w:cs="Times New Roman"/>
          <w:color w:val="000000" w:themeColor="text1"/>
          <w:sz w:val="24"/>
          <w:szCs w:val="28"/>
        </w:rPr>
        <w:t xml:space="preserve">. </w:t>
      </w:r>
      <w:r w:rsidR="00D2069C">
        <w:rPr>
          <w:rFonts w:ascii="Times New Roman" w:hAnsi="Times New Roman" w:cs="Times New Roman"/>
          <w:color w:val="000000" w:themeColor="text1"/>
          <w:sz w:val="24"/>
          <w:szCs w:val="28"/>
        </w:rPr>
        <w:t xml:space="preserve"> Al centro c’è sempre l’atto violento estremo </w:t>
      </w:r>
      <w:r w:rsidR="00854A1F">
        <w:rPr>
          <w:rFonts w:ascii="Times New Roman" w:hAnsi="Times New Roman" w:cs="Times New Roman"/>
          <w:color w:val="000000" w:themeColor="text1"/>
          <w:sz w:val="24"/>
          <w:szCs w:val="28"/>
        </w:rPr>
        <w:t>che scarica tutta la violenza su un soggett</w:t>
      </w:r>
      <w:r>
        <w:rPr>
          <w:rFonts w:ascii="Times New Roman" w:hAnsi="Times New Roman" w:cs="Times New Roman"/>
          <w:color w:val="000000" w:themeColor="text1"/>
          <w:sz w:val="24"/>
          <w:szCs w:val="28"/>
        </w:rPr>
        <w:t xml:space="preserve">o che diviene, di fatto, inerme; ma questo </w:t>
      </w:r>
      <w:r w:rsidRPr="00B21CAA">
        <w:rPr>
          <w:rFonts w:ascii="Times New Roman" w:hAnsi="Times New Roman" w:cs="Times New Roman"/>
          <w:i/>
          <w:color w:val="000000" w:themeColor="text1"/>
          <w:sz w:val="24"/>
          <w:szCs w:val="28"/>
        </w:rPr>
        <w:t>atto</w:t>
      </w:r>
      <w:r>
        <w:rPr>
          <w:rFonts w:ascii="Times New Roman" w:hAnsi="Times New Roman" w:cs="Times New Roman"/>
          <w:color w:val="000000" w:themeColor="text1"/>
          <w:sz w:val="24"/>
          <w:szCs w:val="28"/>
        </w:rPr>
        <w:t xml:space="preserve">, non derivando da una volontà </w:t>
      </w:r>
      <w:r w:rsidR="00FA04FF">
        <w:rPr>
          <w:rFonts w:ascii="Times New Roman" w:hAnsi="Times New Roman" w:cs="Times New Roman"/>
          <w:color w:val="000000" w:themeColor="text1"/>
          <w:sz w:val="24"/>
          <w:szCs w:val="28"/>
        </w:rPr>
        <w:t>indipendente</w:t>
      </w:r>
      <w:r>
        <w:rPr>
          <w:rFonts w:ascii="Times New Roman" w:hAnsi="Times New Roman" w:cs="Times New Roman"/>
          <w:color w:val="000000" w:themeColor="text1"/>
          <w:sz w:val="24"/>
          <w:szCs w:val="28"/>
        </w:rPr>
        <w:t xml:space="preserve"> dalla contingenza,  finisce per diventare un </w:t>
      </w:r>
      <w:r w:rsidRPr="00B21CAA">
        <w:rPr>
          <w:rFonts w:ascii="Times New Roman" w:hAnsi="Times New Roman" w:cs="Times New Roman"/>
          <w:i/>
          <w:color w:val="000000" w:themeColor="text1"/>
          <w:sz w:val="24"/>
          <w:szCs w:val="28"/>
        </w:rPr>
        <w:t>fatto</w:t>
      </w:r>
      <w:r>
        <w:rPr>
          <w:rFonts w:ascii="Times New Roman" w:hAnsi="Times New Roman" w:cs="Times New Roman"/>
          <w:color w:val="000000" w:themeColor="text1"/>
          <w:sz w:val="24"/>
          <w:szCs w:val="28"/>
        </w:rPr>
        <w:t>, che si afferma sulla base di dinamiche relazionali sistemico-funzionali.</w:t>
      </w:r>
    </w:p>
    <w:p w:rsidR="00854A1F" w:rsidRDefault="00854A1F" w:rsidP="00AF789E">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La scena politica, dominata da una relazione carnefice-vittima, viene a costituirsi come la contrapposizione tra carnefice collettivo e vittima assoluta. Quando la costante accumulazione del male relazionale viene a convergere nel male politico, la follia a due si ritorce sulla vittima assoluta intesa come vittima della società.</w:t>
      </w:r>
    </w:p>
    <w:p w:rsidR="00093507" w:rsidRDefault="00854A1F" w:rsidP="00822322">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Il male in questo senso si presenta come eccesso soggettivo, patologia dell’individuo che vuole porsi al posto di Dio. Tuttavia questo modello secolarizzato è parziale. Pensare il male come metafisica, secondo Forti, è un atteggiamento che conduce ad una riflessione non completa. Infatti, per Forti, a questa concezione deve accompagnarsi una impostazione che vede nell’intreccio </w:t>
      </w:r>
      <w:r w:rsidR="00093507">
        <w:rPr>
          <w:rFonts w:ascii="Times New Roman" w:hAnsi="Times New Roman" w:cs="Times New Roman"/>
          <w:color w:val="000000" w:themeColor="text1"/>
          <w:sz w:val="24"/>
          <w:szCs w:val="28"/>
        </w:rPr>
        <w:t xml:space="preserve">del male </w:t>
      </w:r>
      <w:r>
        <w:rPr>
          <w:rFonts w:ascii="Times New Roman" w:hAnsi="Times New Roman" w:cs="Times New Roman"/>
          <w:color w:val="000000" w:themeColor="text1"/>
          <w:sz w:val="24"/>
          <w:szCs w:val="28"/>
        </w:rPr>
        <w:t>con la pulsione di vita</w:t>
      </w:r>
      <w:r w:rsidR="00093507">
        <w:rPr>
          <w:rFonts w:ascii="Times New Roman" w:hAnsi="Times New Roman" w:cs="Times New Roman"/>
          <w:color w:val="000000" w:themeColor="text1"/>
          <w:sz w:val="24"/>
          <w:szCs w:val="28"/>
        </w:rPr>
        <w:t xml:space="preserve"> il ruolo non innocente della passività</w:t>
      </w:r>
      <w:r>
        <w:rPr>
          <w:rFonts w:ascii="Times New Roman" w:hAnsi="Times New Roman" w:cs="Times New Roman"/>
          <w:color w:val="000000" w:themeColor="text1"/>
          <w:sz w:val="24"/>
          <w:szCs w:val="28"/>
        </w:rPr>
        <w:t xml:space="preserve">. Quest’ultima non può e non deve essere considerata come una forma di innocenza </w:t>
      </w:r>
      <w:r w:rsidR="00093507">
        <w:rPr>
          <w:rFonts w:ascii="Times New Roman" w:hAnsi="Times New Roman" w:cs="Times New Roman"/>
          <w:color w:val="000000" w:themeColor="text1"/>
          <w:sz w:val="24"/>
          <w:szCs w:val="28"/>
        </w:rPr>
        <w:t>assoluta. Non può trovare giustificazione in un sistema di omologazione e di obbedienza che discende dal desiderio di vita. Pertanto occorre pensare a c</w:t>
      </w:r>
      <w:r w:rsidR="00822322">
        <w:rPr>
          <w:rFonts w:ascii="Times New Roman" w:hAnsi="Times New Roman" w:cs="Times New Roman"/>
          <w:color w:val="000000" w:themeColor="text1"/>
          <w:sz w:val="24"/>
          <w:szCs w:val="28"/>
        </w:rPr>
        <w:t>ome ci si costituisce soggetti: i</w:t>
      </w:r>
      <w:r w:rsidR="00093507">
        <w:rPr>
          <w:rFonts w:ascii="Times New Roman" w:hAnsi="Times New Roman" w:cs="Times New Roman"/>
          <w:color w:val="000000" w:themeColor="text1"/>
          <w:sz w:val="24"/>
          <w:szCs w:val="28"/>
        </w:rPr>
        <w:t>l soggetto che si rende impotente per desiderio di vita va indagato tanto quanto la soggettività onnipotente del carnefice caratteristica del male.</w:t>
      </w:r>
    </w:p>
    <w:p w:rsidR="00093507" w:rsidRDefault="00143A6D" w:rsidP="00717FD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Si rende evidente il fatto che sia nel caso di un carnefice assoluto, sia nel caso di una vittima assoluta, ciò che viene ad assumere grande rilievo è l’elemento soggettivo estremizzato. Il presupposto che si mostra chiaro nella dinamica relazionale carnefice-vittima e che rende possibile </w:t>
      </w:r>
      <w:r w:rsidR="00717FD3">
        <w:rPr>
          <w:rFonts w:ascii="Times New Roman" w:hAnsi="Times New Roman" w:cs="Times New Roman"/>
          <w:color w:val="000000" w:themeColor="text1"/>
          <w:sz w:val="24"/>
          <w:szCs w:val="28"/>
        </w:rPr>
        <w:t>l’estremizzazione</w:t>
      </w:r>
      <w:r>
        <w:rPr>
          <w:rFonts w:ascii="Times New Roman" w:hAnsi="Times New Roman" w:cs="Times New Roman"/>
          <w:color w:val="000000" w:themeColor="text1"/>
          <w:sz w:val="24"/>
          <w:szCs w:val="28"/>
        </w:rPr>
        <w:t xml:space="preserve"> della realtà soggettiva nella dinamica relazionale è il mancato superamento della dualità. La dualità si presenta di per se stessa conflittuale in quanto le ipotesi di senso delle soggettività a confronto possono condurre allo scontro tra due differenti realtà che forniscono ad ognuno dei soggetti una propria visione di sé non supportata dal confronto con un terzo</w:t>
      </w:r>
      <w:r w:rsidR="00A87391">
        <w:rPr>
          <w:rFonts w:ascii="Times New Roman" w:hAnsi="Times New Roman" w:cs="Times New Roman"/>
          <w:color w:val="000000" w:themeColor="text1"/>
          <w:sz w:val="24"/>
          <w:szCs w:val="28"/>
        </w:rPr>
        <w:t>-altro</w:t>
      </w:r>
      <w:r>
        <w:rPr>
          <w:rFonts w:ascii="Times New Roman" w:hAnsi="Times New Roman" w:cs="Times New Roman"/>
          <w:color w:val="000000" w:themeColor="text1"/>
          <w:sz w:val="24"/>
          <w:szCs w:val="28"/>
        </w:rPr>
        <w:t xml:space="preserve"> disinteressato rispetto alla affermazione dell’una o dell’altra realtà. Nella conflittualità duale, </w:t>
      </w:r>
      <w:r w:rsidR="00717FD3">
        <w:rPr>
          <w:rFonts w:ascii="Times New Roman" w:hAnsi="Times New Roman" w:cs="Times New Roman"/>
          <w:color w:val="000000" w:themeColor="text1"/>
          <w:sz w:val="24"/>
          <w:szCs w:val="28"/>
        </w:rPr>
        <w:t>quindi</w:t>
      </w:r>
      <w:r>
        <w:rPr>
          <w:rFonts w:ascii="Times New Roman" w:hAnsi="Times New Roman" w:cs="Times New Roman"/>
          <w:color w:val="000000" w:themeColor="text1"/>
          <w:sz w:val="24"/>
          <w:szCs w:val="28"/>
        </w:rPr>
        <w:t>, l</w:t>
      </w:r>
      <w:r w:rsidR="00717FD3">
        <w:rPr>
          <w:rFonts w:ascii="Times New Roman" w:hAnsi="Times New Roman" w:cs="Times New Roman"/>
          <w:color w:val="000000" w:themeColor="text1"/>
          <w:sz w:val="24"/>
          <w:szCs w:val="28"/>
        </w:rPr>
        <w:t>a costituzione della soggettività</w:t>
      </w:r>
      <w:r>
        <w:rPr>
          <w:rFonts w:ascii="Times New Roman" w:hAnsi="Times New Roman" w:cs="Times New Roman"/>
          <w:color w:val="000000" w:themeColor="text1"/>
          <w:sz w:val="24"/>
          <w:szCs w:val="28"/>
        </w:rPr>
        <w:t xml:space="preserve"> </w:t>
      </w:r>
      <w:r w:rsidR="00717FD3">
        <w:rPr>
          <w:rFonts w:ascii="Times New Roman" w:hAnsi="Times New Roman" w:cs="Times New Roman"/>
          <w:color w:val="000000" w:themeColor="text1"/>
          <w:sz w:val="24"/>
          <w:szCs w:val="28"/>
        </w:rPr>
        <w:t>può trovare sviluppo in un amp</w:t>
      </w:r>
      <w:r w:rsidR="0030410D">
        <w:rPr>
          <w:rFonts w:ascii="Times New Roman" w:hAnsi="Times New Roman" w:cs="Times New Roman"/>
          <w:color w:val="000000" w:themeColor="text1"/>
          <w:sz w:val="24"/>
          <w:szCs w:val="28"/>
        </w:rPr>
        <w:t>i</w:t>
      </w:r>
      <w:r w:rsidR="00717FD3">
        <w:rPr>
          <w:rFonts w:ascii="Times New Roman" w:hAnsi="Times New Roman" w:cs="Times New Roman"/>
          <w:color w:val="000000" w:themeColor="text1"/>
          <w:sz w:val="24"/>
          <w:szCs w:val="28"/>
        </w:rPr>
        <w:t xml:space="preserve">o spazio di discrezionalità </w:t>
      </w:r>
      <w:r w:rsidR="00822322">
        <w:rPr>
          <w:rFonts w:ascii="Times New Roman" w:hAnsi="Times New Roman" w:cs="Times New Roman"/>
          <w:color w:val="000000" w:themeColor="text1"/>
          <w:sz w:val="24"/>
          <w:szCs w:val="28"/>
        </w:rPr>
        <w:t xml:space="preserve">deferito alla </w:t>
      </w:r>
      <w:r w:rsidR="00717FD3">
        <w:rPr>
          <w:rFonts w:ascii="Times New Roman" w:hAnsi="Times New Roman" w:cs="Times New Roman"/>
          <w:color w:val="000000" w:themeColor="text1"/>
          <w:sz w:val="24"/>
          <w:szCs w:val="28"/>
        </w:rPr>
        <w:t>contingen</w:t>
      </w:r>
      <w:r w:rsidR="00822322">
        <w:rPr>
          <w:rFonts w:ascii="Times New Roman" w:hAnsi="Times New Roman" w:cs="Times New Roman"/>
          <w:color w:val="000000" w:themeColor="text1"/>
          <w:sz w:val="24"/>
          <w:szCs w:val="28"/>
        </w:rPr>
        <w:t>za</w:t>
      </w:r>
      <w:r w:rsidR="00717FD3">
        <w:rPr>
          <w:rFonts w:ascii="Times New Roman" w:hAnsi="Times New Roman" w:cs="Times New Roman"/>
          <w:color w:val="000000" w:themeColor="text1"/>
          <w:sz w:val="24"/>
          <w:szCs w:val="28"/>
        </w:rPr>
        <w:t xml:space="preserve"> laddove i soggetti si lascino determinare da una fattualità che si mostra come elemento immanente. In questo senso la situazione di fatto viene a ricoprire valore normativo e si mostra capace di costituire il soggetto, a seconda</w:t>
      </w:r>
      <w:r w:rsidR="00822322">
        <w:rPr>
          <w:rFonts w:ascii="Times New Roman" w:hAnsi="Times New Roman" w:cs="Times New Roman"/>
          <w:color w:val="000000" w:themeColor="text1"/>
          <w:sz w:val="24"/>
          <w:szCs w:val="28"/>
        </w:rPr>
        <w:t xml:space="preserve"> dei casi, carnefice o vittima indipendentemente dalla scelta, e quindi, nel caso di una soggettività estremizzata, carnefice assoluto o vittima assoluta.</w:t>
      </w:r>
    </w:p>
    <w:p w:rsidR="00A87391" w:rsidRDefault="00A87391" w:rsidP="00717FD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Ciò che </w:t>
      </w:r>
      <w:r w:rsidR="005E5F20">
        <w:rPr>
          <w:rFonts w:ascii="Times New Roman" w:hAnsi="Times New Roman" w:cs="Times New Roman"/>
          <w:color w:val="000000" w:themeColor="text1"/>
          <w:sz w:val="24"/>
          <w:szCs w:val="28"/>
        </w:rPr>
        <w:t xml:space="preserve">ne </w:t>
      </w:r>
      <w:r>
        <w:rPr>
          <w:rFonts w:ascii="Times New Roman" w:hAnsi="Times New Roman" w:cs="Times New Roman"/>
          <w:color w:val="000000" w:themeColor="text1"/>
          <w:sz w:val="24"/>
          <w:szCs w:val="28"/>
        </w:rPr>
        <w:t xml:space="preserve">emerge è il fatto che il male radicale viene a concretizzarsi e a manifestarsi </w:t>
      </w:r>
      <w:r w:rsidR="00AD4B49">
        <w:rPr>
          <w:rFonts w:ascii="Times New Roman" w:hAnsi="Times New Roman" w:cs="Times New Roman"/>
          <w:color w:val="000000" w:themeColor="text1"/>
          <w:sz w:val="24"/>
          <w:szCs w:val="28"/>
        </w:rPr>
        <w:t>con chiarezza</w:t>
      </w:r>
      <w:r>
        <w:rPr>
          <w:rFonts w:ascii="Times New Roman" w:hAnsi="Times New Roman" w:cs="Times New Roman"/>
          <w:color w:val="000000" w:themeColor="text1"/>
          <w:sz w:val="24"/>
          <w:szCs w:val="28"/>
        </w:rPr>
        <w:t xml:space="preserve"> laddove la soggettività sia slegata rispetto ad una dinamica relazionale che include, come valido elemento di confronto, una terzietà disinteressata </w:t>
      </w:r>
      <w:r>
        <w:rPr>
          <w:rFonts w:ascii="Times New Roman" w:hAnsi="Times New Roman" w:cs="Times New Roman"/>
          <w:color w:val="000000" w:themeColor="text1"/>
          <w:sz w:val="24"/>
          <w:szCs w:val="28"/>
        </w:rPr>
        <w:lastRenderedPageBreak/>
        <w:t xml:space="preserve">capace di fornire un giudizio alternativo che </w:t>
      </w:r>
      <w:r w:rsidR="00822322">
        <w:rPr>
          <w:rFonts w:ascii="Times New Roman" w:hAnsi="Times New Roman" w:cs="Times New Roman"/>
          <w:color w:val="000000" w:themeColor="text1"/>
          <w:sz w:val="24"/>
          <w:szCs w:val="28"/>
        </w:rPr>
        <w:t>esclude</w:t>
      </w:r>
      <w:r>
        <w:rPr>
          <w:rFonts w:ascii="Times New Roman" w:hAnsi="Times New Roman" w:cs="Times New Roman"/>
          <w:color w:val="000000" w:themeColor="text1"/>
          <w:sz w:val="24"/>
          <w:szCs w:val="28"/>
        </w:rPr>
        <w:t xml:space="preserve"> il dominio della realtà soggettiva estrema. </w:t>
      </w:r>
    </w:p>
    <w:p w:rsidR="00822322" w:rsidRDefault="00822322" w:rsidP="00717FD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A tal proposito si mostra di grande rilievo la riflessione di Argiroffi sul concetto di terzietà in Hannah Arendt. Secondo Argiroffi infatti, nel dialogo con il proprio sé “l’individuo si pone come </w:t>
      </w:r>
      <w:r>
        <w:rPr>
          <w:rFonts w:ascii="Times New Roman" w:hAnsi="Times New Roman" w:cs="Times New Roman"/>
          <w:i/>
          <w:color w:val="000000" w:themeColor="text1"/>
          <w:sz w:val="24"/>
          <w:szCs w:val="28"/>
        </w:rPr>
        <w:t>terzo a sé stesso:</w:t>
      </w:r>
      <w:r>
        <w:rPr>
          <w:rFonts w:ascii="Times New Roman" w:hAnsi="Times New Roman" w:cs="Times New Roman"/>
          <w:color w:val="000000" w:themeColor="text1"/>
          <w:sz w:val="24"/>
          <w:szCs w:val="28"/>
        </w:rPr>
        <w:t xml:space="preserve"> in tal modo è guad</w:t>
      </w:r>
      <w:r w:rsidR="006A330D">
        <w:rPr>
          <w:rFonts w:ascii="Times New Roman" w:hAnsi="Times New Roman" w:cs="Times New Roman"/>
          <w:color w:val="000000" w:themeColor="text1"/>
          <w:sz w:val="24"/>
          <w:szCs w:val="28"/>
        </w:rPr>
        <w:t>agnata quella libertà-terzietà-</w:t>
      </w:r>
      <w:r>
        <w:rPr>
          <w:rFonts w:ascii="Times New Roman" w:hAnsi="Times New Roman" w:cs="Times New Roman"/>
          <w:color w:val="000000" w:themeColor="text1"/>
          <w:sz w:val="24"/>
          <w:szCs w:val="28"/>
        </w:rPr>
        <w:t xml:space="preserve">distacco ed autenticità nel senso </w:t>
      </w:r>
      <w:r w:rsidR="00730CFB">
        <w:rPr>
          <w:rFonts w:ascii="Times New Roman" w:hAnsi="Times New Roman" w:cs="Times New Roman"/>
          <w:color w:val="000000" w:themeColor="text1"/>
          <w:sz w:val="24"/>
          <w:szCs w:val="28"/>
        </w:rPr>
        <w:t>di appropriatezza all’umanità della persona matura. Si giunge così alla consapevole autodeterminazione che, invece, non si può raggiungere nel caso in cui l’io-soggetto si immedesima e si prende cura delle cose del mondo in modo inappropriato e inadeguato a tal punto da non riflettere più, da non avere più alcuna confidenza con il sè stesso</w:t>
      </w:r>
      <w:r w:rsidR="00C77C91">
        <w:rPr>
          <w:rFonts w:ascii="Times New Roman" w:hAnsi="Times New Roman" w:cs="Times New Roman"/>
          <w:color w:val="000000" w:themeColor="text1"/>
          <w:sz w:val="24"/>
          <w:szCs w:val="28"/>
        </w:rPr>
        <w:t>. Il distacco e la libertà nel dialogo silente con la propria anima</w:t>
      </w:r>
      <w:r w:rsidR="00994384">
        <w:rPr>
          <w:rFonts w:ascii="Times New Roman" w:hAnsi="Times New Roman" w:cs="Times New Roman"/>
          <w:color w:val="000000" w:themeColor="text1"/>
          <w:sz w:val="24"/>
          <w:szCs w:val="28"/>
        </w:rPr>
        <w:t xml:space="preserve">, dialogo che presuppone il </w:t>
      </w:r>
      <w:r w:rsidR="00994384">
        <w:rPr>
          <w:rFonts w:ascii="Times New Roman" w:hAnsi="Times New Roman" w:cs="Times New Roman"/>
          <w:i/>
          <w:color w:val="000000" w:themeColor="text1"/>
          <w:sz w:val="24"/>
          <w:szCs w:val="28"/>
        </w:rPr>
        <w:t xml:space="preserve">logos </w:t>
      </w:r>
      <w:r w:rsidR="00994384">
        <w:rPr>
          <w:rFonts w:ascii="Times New Roman" w:hAnsi="Times New Roman" w:cs="Times New Roman"/>
          <w:color w:val="000000" w:themeColor="text1"/>
          <w:sz w:val="24"/>
          <w:szCs w:val="28"/>
        </w:rPr>
        <w:t>come parola che conferisce senso esistenziale, è a fondamento sia del ben deliberare, sia del pensiero, ancora è il prerequisito della filosofia stessa</w:t>
      </w:r>
      <w:r w:rsidR="00730CFB">
        <w:rPr>
          <w:rFonts w:ascii="Times New Roman" w:hAnsi="Times New Roman" w:cs="Times New Roman"/>
          <w:color w:val="000000" w:themeColor="text1"/>
          <w:sz w:val="24"/>
          <w:szCs w:val="28"/>
        </w:rPr>
        <w:t>”.</w:t>
      </w:r>
      <w:r w:rsidR="00C77C91">
        <w:rPr>
          <w:rStyle w:val="Rimandonotaapidipagina"/>
          <w:rFonts w:ascii="Times New Roman" w:hAnsi="Times New Roman" w:cs="Times New Roman"/>
          <w:color w:val="000000" w:themeColor="text1"/>
          <w:sz w:val="24"/>
          <w:szCs w:val="28"/>
        </w:rPr>
        <w:footnoteReference w:id="16"/>
      </w:r>
    </w:p>
    <w:p w:rsidR="00AD4B49" w:rsidRDefault="00AD4B49" w:rsidP="00717FD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Con questo riferimento di Argiroffi al </w:t>
      </w:r>
      <w:r>
        <w:rPr>
          <w:rFonts w:ascii="Times New Roman" w:hAnsi="Times New Roman" w:cs="Times New Roman"/>
          <w:i/>
          <w:color w:val="000000" w:themeColor="text1"/>
          <w:sz w:val="24"/>
          <w:szCs w:val="28"/>
        </w:rPr>
        <w:t xml:space="preserve">logos </w:t>
      </w:r>
      <w:r>
        <w:rPr>
          <w:rFonts w:ascii="Times New Roman" w:hAnsi="Times New Roman" w:cs="Times New Roman"/>
          <w:color w:val="000000" w:themeColor="text1"/>
          <w:sz w:val="24"/>
          <w:szCs w:val="28"/>
        </w:rPr>
        <w:t>inteso come prerequisito della filosofia stessa, si introduce l’elemento che consente di leggere in chiave giuridica la riflessione arendtiana prospettata da Simona Forti</w:t>
      </w:r>
      <w:r w:rsidR="00FA04FF">
        <w:rPr>
          <w:rFonts w:ascii="Times New Roman" w:hAnsi="Times New Roman" w:cs="Times New Roman"/>
          <w:color w:val="000000" w:themeColor="text1"/>
          <w:sz w:val="24"/>
          <w:szCs w:val="28"/>
        </w:rPr>
        <w:t xml:space="preserve"> e di ricondurla </w:t>
      </w:r>
      <w:r w:rsidR="006A330D">
        <w:rPr>
          <w:rFonts w:ascii="Times New Roman" w:hAnsi="Times New Roman" w:cs="Times New Roman"/>
          <w:color w:val="000000" w:themeColor="text1"/>
          <w:sz w:val="24"/>
          <w:szCs w:val="28"/>
        </w:rPr>
        <w:t>al concetto moderno di male</w:t>
      </w:r>
      <w:r>
        <w:rPr>
          <w:rFonts w:ascii="Times New Roman" w:hAnsi="Times New Roman" w:cs="Times New Roman"/>
          <w:color w:val="000000" w:themeColor="text1"/>
          <w:sz w:val="24"/>
          <w:szCs w:val="28"/>
        </w:rPr>
        <w:t xml:space="preserve">. Infatti in questo senso il </w:t>
      </w:r>
      <w:r w:rsidRPr="00AD4B49">
        <w:rPr>
          <w:rFonts w:ascii="Times New Roman" w:hAnsi="Times New Roman" w:cs="Times New Roman"/>
          <w:i/>
          <w:color w:val="000000" w:themeColor="text1"/>
          <w:sz w:val="24"/>
          <w:szCs w:val="28"/>
        </w:rPr>
        <w:t>logos</w:t>
      </w:r>
      <w:r>
        <w:rPr>
          <w:rFonts w:ascii="Times New Roman" w:hAnsi="Times New Roman" w:cs="Times New Roman"/>
          <w:color w:val="000000" w:themeColor="text1"/>
          <w:sz w:val="24"/>
          <w:szCs w:val="28"/>
        </w:rPr>
        <w:t>, teso a fornire una concezione del male improntata alla dinamica relazionale, supera</w:t>
      </w:r>
      <w:r w:rsidR="006A330D">
        <w:rPr>
          <w:rFonts w:ascii="Times New Roman" w:hAnsi="Times New Roman" w:cs="Times New Roman"/>
          <w:color w:val="000000" w:themeColor="text1"/>
          <w:sz w:val="24"/>
          <w:szCs w:val="28"/>
        </w:rPr>
        <w:t xml:space="preserve"> le concezioni filosofiche dogma</w:t>
      </w:r>
      <w:r>
        <w:rPr>
          <w:rFonts w:ascii="Times New Roman" w:hAnsi="Times New Roman" w:cs="Times New Roman"/>
          <w:color w:val="000000" w:themeColor="text1"/>
          <w:sz w:val="24"/>
          <w:szCs w:val="28"/>
        </w:rPr>
        <w:t xml:space="preserve">tiche e lascia emergere proprio nella negazione della parola dell’altro l’origine dell’estremizzazione della soggettività. </w:t>
      </w:r>
      <w:r w:rsidR="00F14D6E">
        <w:rPr>
          <w:rFonts w:ascii="Times New Roman" w:hAnsi="Times New Roman" w:cs="Times New Roman"/>
          <w:color w:val="000000" w:themeColor="text1"/>
          <w:sz w:val="24"/>
          <w:szCs w:val="28"/>
        </w:rPr>
        <w:t>S</w:t>
      </w:r>
      <w:r>
        <w:rPr>
          <w:rFonts w:ascii="Times New Roman" w:hAnsi="Times New Roman" w:cs="Times New Roman"/>
          <w:color w:val="000000" w:themeColor="text1"/>
          <w:sz w:val="24"/>
          <w:szCs w:val="28"/>
        </w:rPr>
        <w:t>i rende</w:t>
      </w:r>
      <w:r w:rsidR="00F14D6E">
        <w:rPr>
          <w:rFonts w:ascii="Times New Roman" w:hAnsi="Times New Roman" w:cs="Times New Roman"/>
          <w:color w:val="000000" w:themeColor="text1"/>
          <w:sz w:val="24"/>
          <w:szCs w:val="28"/>
        </w:rPr>
        <w:t xml:space="preserve"> quindi</w:t>
      </w:r>
      <w:r>
        <w:rPr>
          <w:rFonts w:ascii="Times New Roman" w:hAnsi="Times New Roman" w:cs="Times New Roman"/>
          <w:color w:val="000000" w:themeColor="text1"/>
          <w:sz w:val="24"/>
          <w:szCs w:val="28"/>
        </w:rPr>
        <w:t xml:space="preserve"> possibile individuare all’interno della concezione del male radicale, un elemento che </w:t>
      </w:r>
      <w:r w:rsidR="006A330D">
        <w:rPr>
          <w:rFonts w:ascii="Times New Roman" w:hAnsi="Times New Roman" w:cs="Times New Roman"/>
          <w:color w:val="000000" w:themeColor="text1"/>
          <w:sz w:val="24"/>
          <w:szCs w:val="28"/>
        </w:rPr>
        <w:t>mostri la possibilità del male come riflesso del</w:t>
      </w:r>
      <w:r w:rsidR="00F14D6E">
        <w:rPr>
          <w:rFonts w:ascii="Times New Roman" w:hAnsi="Times New Roman" w:cs="Times New Roman"/>
          <w:color w:val="000000" w:themeColor="text1"/>
          <w:sz w:val="24"/>
          <w:szCs w:val="28"/>
        </w:rPr>
        <w:t>l’incapacità di rispettare un'altra visione di sé,</w:t>
      </w:r>
      <w:r w:rsidR="006A330D">
        <w:rPr>
          <w:rFonts w:ascii="Times New Roman" w:hAnsi="Times New Roman" w:cs="Times New Roman"/>
          <w:color w:val="000000" w:themeColor="text1"/>
          <w:sz w:val="24"/>
          <w:szCs w:val="28"/>
        </w:rPr>
        <w:t xml:space="preserve"> non necessariamente a</w:t>
      </w:r>
      <w:r w:rsidR="00F14D6E">
        <w:rPr>
          <w:rFonts w:ascii="Times New Roman" w:hAnsi="Times New Roman" w:cs="Times New Roman"/>
          <w:color w:val="000000" w:themeColor="text1"/>
          <w:sz w:val="24"/>
          <w:szCs w:val="28"/>
        </w:rPr>
        <w:t xml:space="preserve">utocostituita, né conflittualmente imposta dall’altro. </w:t>
      </w:r>
      <w:r w:rsidR="00FA04FF">
        <w:rPr>
          <w:rFonts w:ascii="Times New Roman" w:hAnsi="Times New Roman" w:cs="Times New Roman"/>
          <w:color w:val="000000" w:themeColor="text1"/>
          <w:sz w:val="24"/>
          <w:szCs w:val="28"/>
        </w:rPr>
        <w:t>Du</w:t>
      </w:r>
      <w:r w:rsidR="00F14D6E">
        <w:rPr>
          <w:rFonts w:ascii="Times New Roman" w:hAnsi="Times New Roman" w:cs="Times New Roman"/>
          <w:color w:val="000000" w:themeColor="text1"/>
          <w:sz w:val="24"/>
          <w:szCs w:val="28"/>
        </w:rPr>
        <w:t xml:space="preserve">nque come afferma Argiroffi, “per Arendt proprio a partire da questo dialogo silente nell’ambito della propria interiorità ha luogo il </w:t>
      </w:r>
      <w:r w:rsidR="00F14D6E">
        <w:rPr>
          <w:rFonts w:ascii="Times New Roman" w:hAnsi="Times New Roman" w:cs="Times New Roman"/>
          <w:i/>
          <w:color w:val="000000" w:themeColor="text1"/>
          <w:sz w:val="24"/>
          <w:szCs w:val="28"/>
        </w:rPr>
        <w:t xml:space="preserve">vivere-con-sé stessi </w:t>
      </w:r>
      <w:r w:rsidR="00F14D6E">
        <w:rPr>
          <w:rFonts w:ascii="Times New Roman" w:hAnsi="Times New Roman" w:cs="Times New Roman"/>
          <w:color w:val="000000" w:themeColor="text1"/>
          <w:sz w:val="24"/>
          <w:szCs w:val="28"/>
        </w:rPr>
        <w:t xml:space="preserve">alla stregua della </w:t>
      </w:r>
      <w:r w:rsidR="00F14D6E">
        <w:rPr>
          <w:rFonts w:ascii="Times New Roman" w:hAnsi="Times New Roman" w:cs="Times New Roman"/>
          <w:i/>
          <w:color w:val="000000" w:themeColor="text1"/>
          <w:sz w:val="24"/>
          <w:szCs w:val="28"/>
        </w:rPr>
        <w:t>terzietà</w:t>
      </w:r>
      <w:r w:rsidR="00F14D6E">
        <w:rPr>
          <w:rFonts w:ascii="Times New Roman" w:hAnsi="Times New Roman" w:cs="Times New Roman"/>
          <w:color w:val="000000" w:themeColor="text1"/>
          <w:sz w:val="24"/>
          <w:szCs w:val="28"/>
        </w:rPr>
        <w:t>, della mediazione e della razionalità.”</w:t>
      </w:r>
      <w:r w:rsidR="00F14D6E">
        <w:rPr>
          <w:rStyle w:val="Rimandonotaapidipagina"/>
          <w:rFonts w:ascii="Times New Roman" w:hAnsi="Times New Roman" w:cs="Times New Roman"/>
          <w:color w:val="000000" w:themeColor="text1"/>
          <w:sz w:val="24"/>
          <w:szCs w:val="28"/>
        </w:rPr>
        <w:footnoteReference w:id="17"/>
      </w:r>
    </w:p>
    <w:p w:rsidR="00F14D6E" w:rsidRPr="006A330D" w:rsidRDefault="00FA04FF" w:rsidP="00717FD3">
      <w:pPr>
        <w:spacing w:after="0" w:line="360" w:lineRule="auto"/>
        <w:ind w:firstLine="284"/>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Ne discende che </w:t>
      </w:r>
      <w:r w:rsidR="006A330D">
        <w:rPr>
          <w:rFonts w:ascii="Times New Roman" w:hAnsi="Times New Roman" w:cs="Times New Roman"/>
          <w:color w:val="000000" w:themeColor="text1"/>
          <w:sz w:val="24"/>
          <w:szCs w:val="28"/>
        </w:rPr>
        <w:t>“</w:t>
      </w:r>
      <w:r w:rsidR="00F14D6E">
        <w:rPr>
          <w:rFonts w:ascii="Times New Roman" w:hAnsi="Times New Roman" w:cs="Times New Roman"/>
          <w:color w:val="000000" w:themeColor="text1"/>
          <w:sz w:val="24"/>
          <w:szCs w:val="28"/>
        </w:rPr>
        <w:t>da una parte si pone l’io-soggetto</w:t>
      </w:r>
      <w:r w:rsidR="006A330D">
        <w:rPr>
          <w:rFonts w:ascii="Times New Roman" w:hAnsi="Times New Roman" w:cs="Times New Roman"/>
          <w:color w:val="000000" w:themeColor="text1"/>
          <w:sz w:val="24"/>
          <w:szCs w:val="28"/>
        </w:rPr>
        <w:t xml:space="preserve"> </w:t>
      </w:r>
      <w:r w:rsidR="00F14D6E">
        <w:rPr>
          <w:rFonts w:ascii="Times New Roman" w:hAnsi="Times New Roman" w:cs="Times New Roman"/>
          <w:color w:val="000000" w:themeColor="text1"/>
          <w:sz w:val="24"/>
          <w:szCs w:val="28"/>
        </w:rPr>
        <w:t>che si lascia imprigionare dal trascorrere delle situazioni e dallo scorrere degli eventi e delle cose con cui si immedesima, dall’altra parte, invece, si dà l’io-soggetto che si manifesta nella mediazione della propria autenticità, nell’ardua conquista – mai definitiva</w:t>
      </w:r>
      <w:r w:rsidR="006A330D">
        <w:rPr>
          <w:rFonts w:ascii="Times New Roman" w:hAnsi="Times New Roman" w:cs="Times New Roman"/>
          <w:color w:val="000000" w:themeColor="text1"/>
          <w:sz w:val="24"/>
          <w:szCs w:val="28"/>
        </w:rPr>
        <w:t xml:space="preserve"> –</w:t>
      </w:r>
      <w:r w:rsidR="00F14D6E">
        <w:rPr>
          <w:rFonts w:ascii="Times New Roman" w:hAnsi="Times New Roman" w:cs="Times New Roman"/>
          <w:color w:val="000000" w:themeColor="text1"/>
          <w:sz w:val="24"/>
          <w:szCs w:val="28"/>
        </w:rPr>
        <w:t xml:space="preserve"> </w:t>
      </w:r>
      <w:r w:rsidR="00F14D6E">
        <w:rPr>
          <w:rFonts w:ascii="Times New Roman" w:hAnsi="Times New Roman" w:cs="Times New Roman"/>
          <w:color w:val="000000" w:themeColor="text1"/>
          <w:sz w:val="24"/>
          <w:szCs w:val="28"/>
        </w:rPr>
        <w:lastRenderedPageBreak/>
        <w:t xml:space="preserve">dell’oltrepassare e del trascendere l’immediatezza, mostrandosi come </w:t>
      </w:r>
      <w:r w:rsidR="00F14D6E">
        <w:rPr>
          <w:rFonts w:ascii="Times New Roman" w:hAnsi="Times New Roman" w:cs="Times New Roman"/>
          <w:i/>
          <w:color w:val="000000" w:themeColor="text1"/>
          <w:sz w:val="24"/>
          <w:szCs w:val="28"/>
        </w:rPr>
        <w:t xml:space="preserve">essere sé </w:t>
      </w:r>
      <w:r w:rsidR="006A330D">
        <w:rPr>
          <w:rFonts w:ascii="Times New Roman" w:hAnsi="Times New Roman" w:cs="Times New Roman"/>
          <w:i/>
          <w:color w:val="000000" w:themeColor="text1"/>
          <w:sz w:val="24"/>
          <w:szCs w:val="28"/>
        </w:rPr>
        <w:t>stesso.”</w:t>
      </w:r>
      <w:r w:rsidR="006A330D">
        <w:rPr>
          <w:rStyle w:val="Rimandonotaapidipagina"/>
          <w:rFonts w:ascii="Times New Roman" w:hAnsi="Times New Roman" w:cs="Times New Roman"/>
          <w:i/>
          <w:color w:val="000000" w:themeColor="text1"/>
          <w:sz w:val="24"/>
          <w:szCs w:val="28"/>
        </w:rPr>
        <w:footnoteReference w:id="18"/>
      </w:r>
      <w:r w:rsidR="006A330D">
        <w:rPr>
          <w:rFonts w:ascii="Times New Roman" w:hAnsi="Times New Roman" w:cs="Times New Roman"/>
          <w:i/>
          <w:color w:val="000000" w:themeColor="text1"/>
          <w:sz w:val="24"/>
          <w:szCs w:val="28"/>
        </w:rPr>
        <w:t xml:space="preserve"> </w:t>
      </w:r>
      <w:r w:rsidR="006A330D" w:rsidRPr="006A330D">
        <w:rPr>
          <w:rFonts w:ascii="Times New Roman" w:hAnsi="Times New Roman" w:cs="Times New Roman"/>
          <w:color w:val="000000" w:themeColor="text1"/>
          <w:sz w:val="24"/>
          <w:szCs w:val="28"/>
        </w:rPr>
        <w:t>In questo senso l’estraniazione</w:t>
      </w:r>
      <w:r w:rsidR="006A330D">
        <w:rPr>
          <w:rFonts w:ascii="Times New Roman" w:hAnsi="Times New Roman" w:cs="Times New Roman"/>
          <w:i/>
          <w:color w:val="000000" w:themeColor="text1"/>
          <w:sz w:val="24"/>
          <w:szCs w:val="28"/>
        </w:rPr>
        <w:t xml:space="preserve"> </w:t>
      </w:r>
      <w:r w:rsidR="006A330D">
        <w:rPr>
          <w:rFonts w:ascii="Times New Roman" w:hAnsi="Times New Roman" w:cs="Times New Roman"/>
          <w:color w:val="000000" w:themeColor="text1"/>
          <w:sz w:val="24"/>
          <w:szCs w:val="28"/>
        </w:rPr>
        <w:t>caratteristica di quella disumanizzazione mostrata attravesro l’immagine del musulmano di Primo Levi è facilmente riconducidile alla “perdita di razionalità, di possibilità di comunicare in contesti intersoggettivi, e in senso kantiano, perdita di universalità”. In conclusione si può affermare quindi che “al riconoscimento dell’altro come uomo, nell’estraniazione e nell’isolamento si oppone invece il disconoscimento dell’altro come soggetto, cui è contestuale una sorta di misconoscimento che fraintende, oscurandola, la propria stessa umanità e il suo precipuo senso esistenziale”</w:t>
      </w:r>
      <w:r w:rsidR="006A330D">
        <w:rPr>
          <w:rStyle w:val="Rimandonotaapidipagina"/>
          <w:rFonts w:ascii="Times New Roman" w:hAnsi="Times New Roman" w:cs="Times New Roman"/>
          <w:color w:val="000000" w:themeColor="text1"/>
          <w:sz w:val="24"/>
          <w:szCs w:val="28"/>
        </w:rPr>
        <w:footnoteReference w:id="19"/>
      </w:r>
      <w:r w:rsidR="006A330D">
        <w:rPr>
          <w:rFonts w:ascii="Times New Roman" w:hAnsi="Times New Roman" w:cs="Times New Roman"/>
          <w:color w:val="000000" w:themeColor="text1"/>
          <w:sz w:val="24"/>
          <w:szCs w:val="28"/>
        </w:rPr>
        <w:t>.</w:t>
      </w:r>
    </w:p>
    <w:sectPr w:rsidR="00F14D6E" w:rsidRPr="006A330D" w:rsidSect="000B1164">
      <w:pgSz w:w="11906" w:h="16838"/>
      <w:pgMar w:top="1702" w:right="170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C2" w:rsidRDefault="00274FC2" w:rsidP="00997A19">
      <w:pPr>
        <w:spacing w:after="0" w:line="240" w:lineRule="auto"/>
      </w:pPr>
      <w:r>
        <w:separator/>
      </w:r>
    </w:p>
  </w:endnote>
  <w:endnote w:type="continuationSeparator" w:id="0">
    <w:p w:rsidR="00274FC2" w:rsidRDefault="00274FC2" w:rsidP="00997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C2" w:rsidRDefault="00274FC2" w:rsidP="00997A19">
      <w:pPr>
        <w:spacing w:after="0" w:line="240" w:lineRule="auto"/>
      </w:pPr>
      <w:r>
        <w:separator/>
      </w:r>
    </w:p>
  </w:footnote>
  <w:footnote w:type="continuationSeparator" w:id="0">
    <w:p w:rsidR="00274FC2" w:rsidRDefault="00274FC2" w:rsidP="00997A19">
      <w:pPr>
        <w:spacing w:after="0" w:line="240" w:lineRule="auto"/>
      </w:pPr>
      <w:r>
        <w:continuationSeparator/>
      </w:r>
    </w:p>
  </w:footnote>
  <w:footnote w:id="1">
    <w:p w:rsidR="00383354" w:rsidRPr="001B2FFC" w:rsidRDefault="00383354" w:rsidP="001B2FFC">
      <w:pPr>
        <w:pStyle w:val="Testonotaapidipagina"/>
        <w:spacing w:line="360" w:lineRule="auto"/>
        <w:jc w:val="both"/>
        <w:rPr>
          <w:rFonts w:ascii="Times New Roman" w:hAnsi="Times New Roman" w:cs="Times New Roman"/>
        </w:rPr>
      </w:pPr>
      <w:r w:rsidRPr="001B2FFC">
        <w:rPr>
          <w:rStyle w:val="Rimandonotaapidipagina"/>
          <w:rFonts w:ascii="Times New Roman" w:hAnsi="Times New Roman" w:cs="Times New Roman"/>
        </w:rPr>
        <w:footnoteRef/>
      </w:r>
      <w:r w:rsidRPr="001B2FFC">
        <w:rPr>
          <w:rFonts w:ascii="Times New Roman" w:hAnsi="Times New Roman" w:cs="Times New Roman"/>
        </w:rPr>
        <w:t xml:space="preserve"> </w:t>
      </w:r>
      <w:r w:rsidR="00413F4A">
        <w:rPr>
          <w:rFonts w:ascii="Times New Roman" w:hAnsi="Times New Roman" w:cs="Times New Roman"/>
        </w:rPr>
        <w:t xml:space="preserve">Cfr. </w:t>
      </w:r>
      <w:r w:rsidRPr="001B2FFC">
        <w:rPr>
          <w:rFonts w:ascii="Times New Roman" w:hAnsi="Times New Roman" w:cs="Times New Roman"/>
          <w:smallCaps/>
        </w:rPr>
        <w:t>B. Romano</w:t>
      </w:r>
      <w:r w:rsidRPr="001B2FFC">
        <w:rPr>
          <w:rFonts w:ascii="Times New Roman" w:hAnsi="Times New Roman" w:cs="Times New Roman"/>
        </w:rPr>
        <w:t xml:space="preserve">, </w:t>
      </w:r>
      <w:r w:rsidRPr="001B2FFC">
        <w:rPr>
          <w:rFonts w:ascii="Times New Roman" w:hAnsi="Times New Roman" w:cs="Times New Roman"/>
          <w:i/>
        </w:rPr>
        <w:t>La legge del testo. Coalescenza di logos e nomos</w:t>
      </w:r>
      <w:r w:rsidRPr="001B2FFC">
        <w:rPr>
          <w:rFonts w:ascii="Times New Roman" w:hAnsi="Times New Roman" w:cs="Times New Roman"/>
        </w:rPr>
        <w:t>, Torino 1999. Secondo Romano Il linguaggio è connaturato al diritto, ed il sogg</w:t>
      </w:r>
      <w:r w:rsidR="001B2FFC">
        <w:rPr>
          <w:rFonts w:ascii="Times New Roman" w:hAnsi="Times New Roman" w:cs="Times New Roman"/>
        </w:rPr>
        <w:t xml:space="preserve">etto del linguaggio si presenta, </w:t>
      </w:r>
      <w:r w:rsidRPr="001B2FFC">
        <w:rPr>
          <w:rFonts w:ascii="Times New Roman" w:hAnsi="Times New Roman" w:cs="Times New Roman"/>
        </w:rPr>
        <w:t>in quanto tale</w:t>
      </w:r>
      <w:r w:rsidR="001B2FFC">
        <w:rPr>
          <w:rFonts w:ascii="Times New Roman" w:hAnsi="Times New Roman" w:cs="Times New Roman"/>
        </w:rPr>
        <w:t>,</w:t>
      </w:r>
      <w:r w:rsidRPr="001B2FFC">
        <w:rPr>
          <w:rFonts w:ascii="Times New Roman" w:hAnsi="Times New Roman" w:cs="Times New Roman"/>
        </w:rPr>
        <w:t xml:space="preserve"> un soggetto del diritto. Infatti, si legge in Romano che “</w:t>
      </w:r>
      <w:r w:rsidR="001B2FFC">
        <w:rPr>
          <w:rFonts w:ascii="Times New Roman" w:hAnsi="Times New Roman" w:cs="Times New Roman"/>
        </w:rPr>
        <w:t xml:space="preserve">questa tesi è sostenuta nel convincimento che </w:t>
      </w:r>
      <w:r w:rsidRPr="001B2FFC">
        <w:rPr>
          <w:rFonts w:ascii="Times New Roman" w:hAnsi="Times New Roman" w:cs="Times New Roman"/>
        </w:rPr>
        <w:t xml:space="preserve">essere soggetto del diritto vuol dire essere soggetto del </w:t>
      </w:r>
      <w:r w:rsidRPr="001B2FFC">
        <w:rPr>
          <w:rFonts w:ascii="Times New Roman" w:hAnsi="Times New Roman" w:cs="Times New Roman"/>
          <w:i/>
        </w:rPr>
        <w:t>linguaggio</w:t>
      </w:r>
      <w:r w:rsidRPr="001B2FFC">
        <w:rPr>
          <w:rFonts w:ascii="Times New Roman" w:hAnsi="Times New Roman" w:cs="Times New Roman"/>
        </w:rPr>
        <w:t xml:space="preserve"> e vuole chiarire che il soggetto del linguaggio è tale perché è soggetto del </w:t>
      </w:r>
      <w:r w:rsidRPr="001B2FFC">
        <w:rPr>
          <w:rFonts w:ascii="Times New Roman" w:hAnsi="Times New Roman" w:cs="Times New Roman"/>
          <w:i/>
        </w:rPr>
        <w:t>desiderio</w:t>
      </w:r>
      <w:r w:rsidRPr="001B2FFC">
        <w:rPr>
          <w:rFonts w:ascii="Times New Roman" w:hAnsi="Times New Roman" w:cs="Times New Roman"/>
        </w:rPr>
        <w:t xml:space="preserve">, che si costituisce nell’essere volto come </w:t>
      </w:r>
      <w:r w:rsidRPr="001B2FFC">
        <w:rPr>
          <w:rFonts w:ascii="Times New Roman" w:hAnsi="Times New Roman" w:cs="Times New Roman"/>
          <w:i/>
        </w:rPr>
        <w:t>domanda</w:t>
      </w:r>
      <w:r w:rsidRPr="001B2FFC">
        <w:rPr>
          <w:rFonts w:ascii="Times New Roman" w:hAnsi="Times New Roman" w:cs="Times New Roman"/>
        </w:rPr>
        <w:t xml:space="preserve"> agli altri, nel </w:t>
      </w:r>
      <w:r w:rsidRPr="001B2FFC">
        <w:rPr>
          <w:rFonts w:ascii="Times New Roman" w:hAnsi="Times New Roman" w:cs="Times New Roman"/>
          <w:i/>
        </w:rPr>
        <w:t>tempo</w:t>
      </w:r>
      <w:r w:rsidRPr="001B2FFC">
        <w:rPr>
          <w:rFonts w:ascii="Times New Roman" w:hAnsi="Times New Roman" w:cs="Times New Roman"/>
        </w:rPr>
        <w:t xml:space="preserve"> del futuro”. Cit. p. 11.</w:t>
      </w:r>
    </w:p>
  </w:footnote>
  <w:footnote w:id="2">
    <w:p w:rsidR="00211B62" w:rsidRDefault="00211B62" w:rsidP="00413F4A">
      <w:pPr>
        <w:pStyle w:val="Testonotaapidipagina"/>
        <w:spacing w:line="360" w:lineRule="auto"/>
        <w:jc w:val="both"/>
      </w:pPr>
      <w:r>
        <w:rPr>
          <w:rStyle w:val="Rimandonotaapidipagina"/>
        </w:rPr>
        <w:footnoteRef/>
      </w:r>
      <w:r>
        <w:t xml:space="preserve"> </w:t>
      </w:r>
      <w:r w:rsidR="00413F4A" w:rsidRPr="00413F4A">
        <w:rPr>
          <w:rFonts w:ascii="Times New Roman" w:hAnsi="Times New Roman" w:cs="Times New Roman"/>
        </w:rPr>
        <w:t>Cfr.</w:t>
      </w:r>
      <w:r w:rsidR="00413F4A">
        <w:t xml:space="preserve"> </w:t>
      </w:r>
      <w:r w:rsidR="00413F4A" w:rsidRPr="001B2FFC">
        <w:rPr>
          <w:rFonts w:ascii="Times New Roman" w:hAnsi="Times New Roman" w:cs="Times New Roman"/>
          <w:smallCaps/>
        </w:rPr>
        <w:t>B. Romano</w:t>
      </w:r>
      <w:r w:rsidR="00413F4A" w:rsidRPr="001B2FFC">
        <w:rPr>
          <w:rFonts w:ascii="Times New Roman" w:hAnsi="Times New Roman" w:cs="Times New Roman"/>
        </w:rPr>
        <w:t xml:space="preserve">, </w:t>
      </w:r>
      <w:r w:rsidR="00413F4A" w:rsidRPr="001B2FFC">
        <w:rPr>
          <w:rFonts w:ascii="Times New Roman" w:hAnsi="Times New Roman" w:cs="Times New Roman"/>
          <w:i/>
        </w:rPr>
        <w:t>La legge del testo. Coalescenza di logos e nomos</w:t>
      </w:r>
      <w:r w:rsidR="00413F4A" w:rsidRPr="001B2FFC">
        <w:rPr>
          <w:rFonts w:ascii="Times New Roman" w:hAnsi="Times New Roman" w:cs="Times New Roman"/>
        </w:rPr>
        <w:t>,</w:t>
      </w:r>
      <w:r w:rsidR="00413F4A">
        <w:rPr>
          <w:rFonts w:ascii="Times New Roman" w:hAnsi="Times New Roman" w:cs="Times New Roman"/>
        </w:rPr>
        <w:t xml:space="preserve"> cit. “Il lavoro della filosofia del diritto viene qui colto nel porre le questioni che sono da ricondurre al considerare che </w:t>
      </w:r>
      <w:r w:rsidR="00413F4A" w:rsidRPr="002554A9">
        <w:rPr>
          <w:rFonts w:ascii="Times New Roman" w:hAnsi="Times New Roman" w:cs="Times New Roman"/>
          <w:i/>
        </w:rPr>
        <w:t>il diritto sorge come una ipotesi di norme per delle ipotesi di condotte</w:t>
      </w:r>
      <w:r w:rsidR="00413F4A">
        <w:rPr>
          <w:rFonts w:ascii="Times New Roman" w:hAnsi="Times New Roman" w:cs="Times New Roman"/>
        </w:rPr>
        <w:t>, intendendo con ciò che il formarsi e l’incidere del diritto non sono certo entità naturalistiche, già date alla conoscenza ed alla applicazione degli uomini; il diritto sorge con la formazione delle ipotesi di leggi, e dunque presenta l’insieme delle questioni, che, nell’esistenza del singolo e nella coesistenza, sono legate all’opera esclusivamente umana dell’</w:t>
      </w:r>
      <w:r w:rsidR="00413F4A" w:rsidRPr="002554A9">
        <w:rPr>
          <w:rFonts w:ascii="Times New Roman" w:hAnsi="Times New Roman" w:cs="Times New Roman"/>
          <w:i/>
        </w:rPr>
        <w:t>ipotizzare</w:t>
      </w:r>
      <w:r w:rsidR="00413F4A">
        <w:rPr>
          <w:rFonts w:ascii="Times New Roman" w:hAnsi="Times New Roman" w:cs="Times New Roman"/>
        </w:rPr>
        <w:t xml:space="preserve"> e dell’</w:t>
      </w:r>
      <w:r w:rsidR="00413F4A" w:rsidRPr="002554A9">
        <w:rPr>
          <w:rFonts w:ascii="Times New Roman" w:hAnsi="Times New Roman" w:cs="Times New Roman"/>
          <w:i/>
        </w:rPr>
        <w:t>istituire</w:t>
      </w:r>
      <w:r w:rsidR="002554A9" w:rsidRPr="002554A9">
        <w:rPr>
          <w:rFonts w:ascii="Times New Roman" w:hAnsi="Times New Roman" w:cs="Times New Roman"/>
          <w:i/>
        </w:rPr>
        <w:t xml:space="preserve"> ipotizzato</w:t>
      </w:r>
      <w:r w:rsidR="00413F4A">
        <w:rPr>
          <w:rFonts w:ascii="Times New Roman" w:hAnsi="Times New Roman" w:cs="Times New Roman"/>
        </w:rPr>
        <w:t>”. Cit. p. 13.</w:t>
      </w:r>
    </w:p>
  </w:footnote>
  <w:footnote w:id="3">
    <w:p w:rsidR="002554A9" w:rsidRDefault="002554A9" w:rsidP="002554A9">
      <w:pPr>
        <w:pStyle w:val="Testonotaapidipagina"/>
        <w:spacing w:line="360" w:lineRule="auto"/>
        <w:jc w:val="both"/>
      </w:pPr>
      <w:r>
        <w:rPr>
          <w:rStyle w:val="Rimandonotaapidipagina"/>
        </w:rPr>
        <w:footnoteRef/>
      </w:r>
      <w:r>
        <w:t xml:space="preserve"> </w:t>
      </w:r>
      <w:r w:rsidRPr="002554A9">
        <w:rPr>
          <w:rFonts w:ascii="Times New Roman" w:hAnsi="Times New Roman" w:cs="Times New Roman"/>
        </w:rPr>
        <w:t>Ivi, cit, p. 14.</w:t>
      </w:r>
    </w:p>
  </w:footnote>
  <w:footnote w:id="4">
    <w:p w:rsidR="00997A19" w:rsidRPr="00FB113F" w:rsidRDefault="00997A19" w:rsidP="00FB113F">
      <w:pPr>
        <w:pStyle w:val="Testonotaapidipagina"/>
        <w:spacing w:line="360" w:lineRule="auto"/>
        <w:jc w:val="both"/>
        <w:rPr>
          <w:rFonts w:ascii="Times New Roman" w:hAnsi="Times New Roman" w:cs="Times New Roman"/>
        </w:rPr>
      </w:pPr>
      <w:r>
        <w:rPr>
          <w:rStyle w:val="Rimandonotaapidipagina"/>
        </w:rPr>
        <w:footnoteRef/>
      </w:r>
      <w:r>
        <w:t xml:space="preserve"> </w:t>
      </w:r>
      <w:r w:rsidR="00FB113F" w:rsidRPr="00FB113F">
        <w:rPr>
          <w:rFonts w:ascii="Times New Roman" w:hAnsi="Times New Roman" w:cs="Times New Roman"/>
          <w:smallCaps/>
        </w:rPr>
        <w:t>M. Heidegger</w:t>
      </w:r>
      <w:r w:rsidR="00FB113F" w:rsidRPr="00FB113F">
        <w:rPr>
          <w:rFonts w:ascii="Times New Roman" w:hAnsi="Times New Roman" w:cs="Times New Roman"/>
        </w:rPr>
        <w:t xml:space="preserve">, </w:t>
      </w:r>
      <w:r w:rsidR="00FB113F" w:rsidRPr="00FB113F">
        <w:rPr>
          <w:rFonts w:ascii="Times New Roman" w:hAnsi="Times New Roman" w:cs="Times New Roman"/>
          <w:i/>
        </w:rPr>
        <w:t>I</w:t>
      </w:r>
      <w:r w:rsidRPr="00FB113F">
        <w:rPr>
          <w:rFonts w:ascii="Times New Roman" w:hAnsi="Times New Roman" w:cs="Times New Roman"/>
          <w:i/>
        </w:rPr>
        <w:t xml:space="preserve">l </w:t>
      </w:r>
      <w:r w:rsidR="00FB113F" w:rsidRPr="00FB113F">
        <w:rPr>
          <w:rFonts w:ascii="Times New Roman" w:hAnsi="Times New Roman" w:cs="Times New Roman"/>
          <w:i/>
        </w:rPr>
        <w:t>«S</w:t>
      </w:r>
      <w:r w:rsidRPr="00FB113F">
        <w:rPr>
          <w:rFonts w:ascii="Times New Roman" w:hAnsi="Times New Roman" w:cs="Times New Roman"/>
          <w:i/>
        </w:rPr>
        <w:t>ofista</w:t>
      </w:r>
      <w:r w:rsidR="00FB113F" w:rsidRPr="00FB113F">
        <w:rPr>
          <w:rFonts w:ascii="Times New Roman" w:hAnsi="Times New Roman" w:cs="Times New Roman"/>
          <w:i/>
        </w:rPr>
        <w:t>» di Platone</w:t>
      </w:r>
      <w:r w:rsidRPr="00FB113F">
        <w:rPr>
          <w:rFonts w:ascii="Times New Roman" w:hAnsi="Times New Roman" w:cs="Times New Roman"/>
        </w:rPr>
        <w:t>,</w:t>
      </w:r>
      <w:r w:rsidR="00FB113F" w:rsidRPr="00FB113F">
        <w:rPr>
          <w:rFonts w:ascii="Times New Roman" w:hAnsi="Times New Roman" w:cs="Times New Roman"/>
        </w:rPr>
        <w:t xml:space="preserve"> Milano 2013, cit.</w:t>
      </w:r>
      <w:r w:rsidRPr="00FB113F">
        <w:rPr>
          <w:rFonts w:ascii="Times New Roman" w:hAnsi="Times New Roman" w:cs="Times New Roman"/>
        </w:rPr>
        <w:t xml:space="preserve"> p. 334.</w:t>
      </w:r>
    </w:p>
  </w:footnote>
  <w:footnote w:id="5">
    <w:p w:rsidR="00A94ACE" w:rsidRDefault="00A94ACE" w:rsidP="00FB113F">
      <w:pPr>
        <w:pStyle w:val="Testonotaapidipagina"/>
        <w:spacing w:line="360" w:lineRule="auto"/>
        <w:jc w:val="both"/>
      </w:pPr>
      <w:r w:rsidRPr="00FB113F">
        <w:rPr>
          <w:rStyle w:val="Rimandonotaapidipagina"/>
          <w:rFonts w:ascii="Times New Roman" w:hAnsi="Times New Roman" w:cs="Times New Roman"/>
        </w:rPr>
        <w:footnoteRef/>
      </w:r>
      <w:r w:rsidR="00FB113F">
        <w:rPr>
          <w:rFonts w:ascii="Times New Roman" w:hAnsi="Times New Roman" w:cs="Times New Roman"/>
        </w:rPr>
        <w:t xml:space="preserve"> Ivi, cit.,</w:t>
      </w:r>
      <w:r w:rsidRPr="00FB113F">
        <w:rPr>
          <w:rFonts w:ascii="Times New Roman" w:hAnsi="Times New Roman" w:cs="Times New Roman"/>
        </w:rPr>
        <w:t xml:space="preserve"> pp. 334-335.</w:t>
      </w:r>
    </w:p>
  </w:footnote>
  <w:footnote w:id="6">
    <w:p w:rsidR="00ED4F87" w:rsidRDefault="00ED4F87">
      <w:pPr>
        <w:pStyle w:val="Testonotaapidipagina"/>
      </w:pPr>
      <w:r>
        <w:rPr>
          <w:rStyle w:val="Rimandonotaapidipagina"/>
        </w:rPr>
        <w:footnoteRef/>
      </w:r>
      <w:r>
        <w:t xml:space="preserve"> </w:t>
      </w:r>
      <w:r w:rsidR="00FB113F" w:rsidRPr="00FB113F">
        <w:rPr>
          <w:rFonts w:ascii="Times New Roman" w:hAnsi="Times New Roman" w:cs="Times New Roman"/>
        </w:rPr>
        <w:t>Ivi, cit.,</w:t>
      </w:r>
      <w:r w:rsidRPr="00FB113F">
        <w:rPr>
          <w:rFonts w:ascii="Times New Roman" w:hAnsi="Times New Roman" w:cs="Times New Roman"/>
        </w:rPr>
        <w:t xml:space="preserve"> p. 335.</w:t>
      </w:r>
    </w:p>
  </w:footnote>
  <w:footnote w:id="7">
    <w:p w:rsidR="008E058F" w:rsidRPr="00FB113F" w:rsidRDefault="008E058F">
      <w:pPr>
        <w:pStyle w:val="Testonotaapidipagina"/>
        <w:rPr>
          <w:rFonts w:ascii="Times New Roman" w:hAnsi="Times New Roman" w:cs="Times New Roman"/>
        </w:rPr>
      </w:pPr>
      <w:r>
        <w:rPr>
          <w:rStyle w:val="Rimandonotaapidipagina"/>
        </w:rPr>
        <w:footnoteRef/>
      </w:r>
      <w:r>
        <w:t xml:space="preserve"> </w:t>
      </w:r>
      <w:r w:rsidR="00FB113F" w:rsidRPr="00FB113F">
        <w:rPr>
          <w:rFonts w:ascii="Times New Roman" w:hAnsi="Times New Roman" w:cs="Times New Roman"/>
          <w:smallCaps/>
        </w:rPr>
        <w:t>A. Jellamo</w:t>
      </w:r>
      <w:r w:rsidR="00FB113F" w:rsidRPr="00FB113F">
        <w:rPr>
          <w:rFonts w:ascii="Times New Roman" w:hAnsi="Times New Roman" w:cs="Times New Roman"/>
        </w:rPr>
        <w:t xml:space="preserve">, </w:t>
      </w:r>
      <w:r w:rsidR="00FB113F" w:rsidRPr="00FB113F">
        <w:rPr>
          <w:rFonts w:ascii="Times New Roman" w:hAnsi="Times New Roman" w:cs="Times New Roman"/>
          <w:i/>
        </w:rPr>
        <w:t>I</w:t>
      </w:r>
      <w:r w:rsidRPr="00FB113F">
        <w:rPr>
          <w:rFonts w:ascii="Times New Roman" w:hAnsi="Times New Roman" w:cs="Times New Roman"/>
          <w:i/>
        </w:rPr>
        <w:t xml:space="preserve">l cammino di </w:t>
      </w:r>
      <w:r w:rsidR="00FB113F" w:rsidRPr="00FB113F">
        <w:rPr>
          <w:rFonts w:ascii="Times New Roman" w:hAnsi="Times New Roman" w:cs="Times New Roman"/>
          <w:i/>
        </w:rPr>
        <w:t>D</w:t>
      </w:r>
      <w:r w:rsidRPr="00FB113F">
        <w:rPr>
          <w:rFonts w:ascii="Times New Roman" w:hAnsi="Times New Roman" w:cs="Times New Roman"/>
          <w:i/>
        </w:rPr>
        <w:t>ike</w:t>
      </w:r>
      <w:r w:rsidRPr="00FB113F">
        <w:rPr>
          <w:rFonts w:ascii="Times New Roman" w:hAnsi="Times New Roman" w:cs="Times New Roman"/>
        </w:rPr>
        <w:t>,</w:t>
      </w:r>
      <w:r w:rsidR="00FB113F" w:rsidRPr="00FB113F">
        <w:rPr>
          <w:rFonts w:ascii="Times New Roman" w:hAnsi="Times New Roman" w:cs="Times New Roman"/>
        </w:rPr>
        <w:t xml:space="preserve"> Roma 2005,</w:t>
      </w:r>
      <w:r w:rsidRPr="00FB113F">
        <w:rPr>
          <w:rFonts w:ascii="Times New Roman" w:hAnsi="Times New Roman" w:cs="Times New Roman"/>
        </w:rPr>
        <w:t xml:space="preserve"> </w:t>
      </w:r>
      <w:r w:rsidR="00FB113F" w:rsidRPr="00FB113F">
        <w:rPr>
          <w:rFonts w:ascii="Times New Roman" w:hAnsi="Times New Roman" w:cs="Times New Roman"/>
        </w:rPr>
        <w:t xml:space="preserve">cit. </w:t>
      </w:r>
      <w:r w:rsidRPr="00FB113F">
        <w:rPr>
          <w:rFonts w:ascii="Times New Roman" w:hAnsi="Times New Roman" w:cs="Times New Roman"/>
        </w:rPr>
        <w:t>p. VII.</w:t>
      </w:r>
    </w:p>
  </w:footnote>
  <w:footnote w:id="8">
    <w:p w:rsidR="00153212" w:rsidRDefault="00153212" w:rsidP="004C780B">
      <w:pPr>
        <w:pStyle w:val="Testonotaapidipagina"/>
        <w:spacing w:line="360" w:lineRule="auto"/>
      </w:pPr>
      <w:r>
        <w:rPr>
          <w:rStyle w:val="Rimandonotaapidipagina"/>
        </w:rPr>
        <w:footnoteRef/>
      </w:r>
      <w:r>
        <w:t xml:space="preserve"> </w:t>
      </w:r>
      <w:r w:rsidR="00FB113F" w:rsidRPr="00FB113F">
        <w:rPr>
          <w:rFonts w:ascii="Times New Roman" w:hAnsi="Times New Roman" w:cs="Times New Roman"/>
        </w:rPr>
        <w:t>Ivi, cit.</w:t>
      </w:r>
      <w:r w:rsidRPr="00FB113F">
        <w:rPr>
          <w:rFonts w:ascii="Times New Roman" w:hAnsi="Times New Roman" w:cs="Times New Roman"/>
        </w:rPr>
        <w:t>, p. IX.</w:t>
      </w:r>
    </w:p>
  </w:footnote>
  <w:footnote w:id="9">
    <w:p w:rsidR="00902B6A" w:rsidRDefault="00902B6A" w:rsidP="004C780B">
      <w:pPr>
        <w:pStyle w:val="Testonotaapidipagina"/>
        <w:spacing w:line="360" w:lineRule="auto"/>
        <w:jc w:val="both"/>
      </w:pPr>
      <w:r>
        <w:rPr>
          <w:rStyle w:val="Rimandonotaapidipagina"/>
        </w:rPr>
        <w:footnoteRef/>
      </w:r>
      <w:r w:rsidR="004C780B" w:rsidRPr="004C780B">
        <w:rPr>
          <w:rFonts w:ascii="Times New Roman" w:hAnsi="Times New Roman" w:cs="Times New Roman"/>
        </w:rPr>
        <w:t xml:space="preserve"> «Là da dove le cose hanno il loro nascimento, debbono anche andare a finire, secondo la necessità. Esse debbono infatti fare ammenda ed esser giudicate per la loro ingiustizia, secondo l’ordine del tempo». </w:t>
      </w:r>
      <w:r w:rsidR="0037605B" w:rsidRPr="004C780B">
        <w:rPr>
          <w:rFonts w:ascii="Times New Roman" w:hAnsi="Times New Roman" w:cs="Times New Roman"/>
        </w:rPr>
        <w:t>La traduzione riportata è di Nietzsche</w:t>
      </w:r>
      <w:r w:rsidR="004C780B" w:rsidRPr="004C780B">
        <w:rPr>
          <w:rFonts w:ascii="Times New Roman" w:hAnsi="Times New Roman" w:cs="Times New Roman"/>
        </w:rPr>
        <w:t xml:space="preserve">, e viene richiamata da Heidegger nel saggio “Il detto di Anassimandro” contenuto in </w:t>
      </w:r>
      <w:r w:rsidR="004C780B" w:rsidRPr="004C780B">
        <w:rPr>
          <w:rFonts w:ascii="Times New Roman" w:hAnsi="Times New Roman" w:cs="Times New Roman"/>
          <w:smallCaps/>
        </w:rPr>
        <w:t>M. Heidegger</w:t>
      </w:r>
      <w:r w:rsidR="004C780B" w:rsidRPr="004C780B">
        <w:rPr>
          <w:rFonts w:ascii="Times New Roman" w:hAnsi="Times New Roman" w:cs="Times New Roman"/>
        </w:rPr>
        <w:t xml:space="preserve">, </w:t>
      </w:r>
      <w:r w:rsidR="004C780B" w:rsidRPr="004C780B">
        <w:rPr>
          <w:rFonts w:ascii="Times New Roman" w:hAnsi="Times New Roman" w:cs="Times New Roman"/>
          <w:i/>
        </w:rPr>
        <w:t>Sentieri interrotti</w:t>
      </w:r>
      <w:r w:rsidR="004C780B">
        <w:rPr>
          <w:rFonts w:ascii="Times New Roman" w:hAnsi="Times New Roman" w:cs="Times New Roman"/>
        </w:rPr>
        <w:t>, Firenze 1982, cit. p. 299.</w:t>
      </w:r>
    </w:p>
  </w:footnote>
  <w:footnote w:id="10">
    <w:p w:rsidR="00902B6A" w:rsidRDefault="00902B6A" w:rsidP="004C780B">
      <w:pPr>
        <w:pStyle w:val="Testonotaapidipagina"/>
        <w:spacing w:line="360" w:lineRule="auto"/>
      </w:pPr>
      <w:r>
        <w:rPr>
          <w:rStyle w:val="Rimandonotaapidipagina"/>
        </w:rPr>
        <w:footnoteRef/>
      </w:r>
      <w:r>
        <w:t xml:space="preserve"> </w:t>
      </w:r>
      <w:r w:rsidR="004C780B" w:rsidRPr="004C780B">
        <w:rPr>
          <w:rFonts w:ascii="Times New Roman" w:hAnsi="Times New Roman" w:cs="Times New Roman"/>
          <w:smallCaps/>
        </w:rPr>
        <w:t>M. Heidegger</w:t>
      </w:r>
      <w:r w:rsidR="004C780B" w:rsidRPr="004C780B">
        <w:rPr>
          <w:rFonts w:ascii="Times New Roman" w:hAnsi="Times New Roman" w:cs="Times New Roman"/>
        </w:rPr>
        <w:t xml:space="preserve">, </w:t>
      </w:r>
      <w:r w:rsidR="004C780B" w:rsidRPr="004C780B">
        <w:rPr>
          <w:rFonts w:ascii="Times New Roman" w:hAnsi="Times New Roman" w:cs="Times New Roman"/>
          <w:i/>
        </w:rPr>
        <w:t>Sentieri interrotti</w:t>
      </w:r>
      <w:r w:rsidR="004C780B">
        <w:rPr>
          <w:rFonts w:ascii="Times New Roman" w:hAnsi="Times New Roman" w:cs="Times New Roman"/>
        </w:rPr>
        <w:t>, Firenze 1982, cit. p. 299.</w:t>
      </w:r>
    </w:p>
  </w:footnote>
  <w:footnote w:id="11">
    <w:p w:rsidR="003506D7" w:rsidRPr="004C780B" w:rsidRDefault="003506D7" w:rsidP="004C780B">
      <w:pPr>
        <w:pStyle w:val="Testonotaapidipagina"/>
        <w:spacing w:line="360" w:lineRule="auto"/>
        <w:rPr>
          <w:rFonts w:ascii="Times New Roman" w:hAnsi="Times New Roman" w:cs="Times New Roman"/>
        </w:rPr>
      </w:pPr>
      <w:r>
        <w:rPr>
          <w:rStyle w:val="Rimandonotaapidipagina"/>
        </w:rPr>
        <w:footnoteRef/>
      </w:r>
      <w:r>
        <w:t xml:space="preserve"> </w:t>
      </w:r>
      <w:r w:rsidR="004C780B" w:rsidRPr="004C780B">
        <w:rPr>
          <w:rFonts w:ascii="Times New Roman" w:hAnsi="Times New Roman" w:cs="Times New Roman"/>
          <w:smallCaps/>
        </w:rPr>
        <w:t>B. Romano</w:t>
      </w:r>
      <w:r w:rsidR="004C780B" w:rsidRPr="004C780B">
        <w:rPr>
          <w:rFonts w:ascii="Times New Roman" w:hAnsi="Times New Roman" w:cs="Times New Roman"/>
        </w:rPr>
        <w:t xml:space="preserve">, </w:t>
      </w:r>
      <w:r w:rsidR="004C780B" w:rsidRPr="004C780B">
        <w:rPr>
          <w:rFonts w:ascii="Times New Roman" w:hAnsi="Times New Roman" w:cs="Times New Roman"/>
          <w:i/>
        </w:rPr>
        <w:t>Tecnica e giustizia nel pensiero di M. Heidegger</w:t>
      </w:r>
      <w:r w:rsidR="004C780B" w:rsidRPr="004C780B">
        <w:rPr>
          <w:rFonts w:ascii="Times New Roman" w:hAnsi="Times New Roman" w:cs="Times New Roman"/>
        </w:rPr>
        <w:t xml:space="preserve">, </w:t>
      </w:r>
      <w:r w:rsidR="004C780B">
        <w:rPr>
          <w:rFonts w:ascii="Times New Roman" w:hAnsi="Times New Roman" w:cs="Times New Roman"/>
        </w:rPr>
        <w:t xml:space="preserve">Milano 1969, </w:t>
      </w:r>
      <w:r w:rsidR="004C780B" w:rsidRPr="004C780B">
        <w:rPr>
          <w:rFonts w:ascii="Times New Roman" w:hAnsi="Times New Roman" w:cs="Times New Roman"/>
        </w:rPr>
        <w:t>p. 225.</w:t>
      </w:r>
    </w:p>
  </w:footnote>
  <w:footnote w:id="12">
    <w:p w:rsidR="0037605B" w:rsidRDefault="0037605B" w:rsidP="004C780B">
      <w:pPr>
        <w:pStyle w:val="Testonotaapidipagina"/>
        <w:spacing w:line="360" w:lineRule="auto"/>
      </w:pPr>
      <w:r w:rsidRPr="004C780B">
        <w:rPr>
          <w:rStyle w:val="Rimandonotaapidipagina"/>
          <w:rFonts w:ascii="Times New Roman" w:hAnsi="Times New Roman" w:cs="Times New Roman"/>
        </w:rPr>
        <w:footnoteRef/>
      </w:r>
      <w:r w:rsidRPr="004C780B">
        <w:rPr>
          <w:rFonts w:ascii="Times New Roman" w:hAnsi="Times New Roman" w:cs="Times New Roman"/>
        </w:rPr>
        <w:t xml:space="preserve"> </w:t>
      </w:r>
      <w:r w:rsidR="004C780B" w:rsidRPr="004C780B">
        <w:rPr>
          <w:rFonts w:ascii="Times New Roman" w:hAnsi="Times New Roman" w:cs="Times New Roman"/>
        </w:rPr>
        <w:t>Ibid.</w:t>
      </w:r>
    </w:p>
  </w:footnote>
  <w:footnote w:id="13">
    <w:p w:rsidR="00C141D8" w:rsidRDefault="00C141D8" w:rsidP="00C141D8">
      <w:pPr>
        <w:pStyle w:val="Testonotaapidipagina"/>
        <w:spacing w:line="360" w:lineRule="auto"/>
        <w:jc w:val="both"/>
      </w:pPr>
      <w:r>
        <w:rPr>
          <w:rStyle w:val="Rimandonotaapidipagina"/>
        </w:rPr>
        <w:footnoteRef/>
      </w:r>
      <w:r>
        <w:t xml:space="preserve"> </w:t>
      </w:r>
      <w:r w:rsidRPr="00C141D8">
        <w:rPr>
          <w:rFonts w:ascii="Times New Roman" w:hAnsi="Times New Roman" w:cs="Times New Roman"/>
        </w:rPr>
        <w:t>Ivi, cit. pp. 225-226.</w:t>
      </w:r>
    </w:p>
  </w:footnote>
  <w:footnote w:id="14">
    <w:p w:rsidR="00091ADD" w:rsidRDefault="00091ADD">
      <w:pPr>
        <w:pStyle w:val="Testonotaapidipagina"/>
      </w:pPr>
      <w:r>
        <w:rPr>
          <w:rStyle w:val="Rimandonotaapidipagina"/>
        </w:rPr>
        <w:footnoteRef/>
      </w:r>
      <w:r>
        <w:t xml:space="preserve"> </w:t>
      </w:r>
      <w:r>
        <w:rPr>
          <w:rFonts w:ascii="Times New Roman" w:hAnsi="Times New Roman" w:cs="Times New Roman"/>
        </w:rPr>
        <w:t>Ivi, cit. p 227</w:t>
      </w:r>
      <w:r w:rsidRPr="00C141D8">
        <w:rPr>
          <w:rFonts w:ascii="Times New Roman" w:hAnsi="Times New Roman" w:cs="Times New Roman"/>
        </w:rPr>
        <w:t>.</w:t>
      </w:r>
    </w:p>
  </w:footnote>
  <w:footnote w:id="15">
    <w:p w:rsidR="002F36B3" w:rsidRPr="002F36B3" w:rsidRDefault="002F36B3" w:rsidP="00FA04FF">
      <w:pPr>
        <w:pStyle w:val="Testonotaapidipagina"/>
        <w:spacing w:line="360" w:lineRule="auto"/>
        <w:jc w:val="both"/>
        <w:rPr>
          <w:rFonts w:ascii="Times New Roman" w:hAnsi="Times New Roman" w:cs="Times New Roman"/>
        </w:rPr>
      </w:pPr>
      <w:r w:rsidRPr="002F36B3">
        <w:rPr>
          <w:rStyle w:val="Rimandonotaapidipagina"/>
          <w:rFonts w:ascii="Times New Roman" w:hAnsi="Times New Roman" w:cs="Times New Roman"/>
        </w:rPr>
        <w:footnoteRef/>
      </w:r>
      <w:r w:rsidRPr="002F36B3">
        <w:rPr>
          <w:rFonts w:ascii="Times New Roman" w:hAnsi="Times New Roman" w:cs="Times New Roman"/>
        </w:rPr>
        <w:t xml:space="preserve"> Cfr. </w:t>
      </w:r>
      <w:r w:rsidRPr="002F36B3">
        <w:rPr>
          <w:rFonts w:ascii="Times New Roman" w:hAnsi="Times New Roman" w:cs="Times New Roman"/>
          <w:smallCaps/>
        </w:rPr>
        <w:t>B. Romano</w:t>
      </w:r>
      <w:r w:rsidRPr="002F36B3">
        <w:rPr>
          <w:rFonts w:ascii="Times New Roman" w:hAnsi="Times New Roman" w:cs="Times New Roman"/>
        </w:rPr>
        <w:t xml:space="preserve">, </w:t>
      </w:r>
      <w:r w:rsidRPr="002F36B3">
        <w:rPr>
          <w:rFonts w:ascii="Times New Roman" w:hAnsi="Times New Roman" w:cs="Times New Roman"/>
          <w:i/>
        </w:rPr>
        <w:t>Nietzsche e Pirandello. Il nichilismo mistifica gli atti nei fatti</w:t>
      </w:r>
      <w:r w:rsidRPr="002F36B3">
        <w:rPr>
          <w:rFonts w:ascii="Times New Roman" w:hAnsi="Times New Roman" w:cs="Times New Roman"/>
        </w:rPr>
        <w:t>, Torino 2008.</w:t>
      </w:r>
    </w:p>
  </w:footnote>
  <w:footnote w:id="16">
    <w:p w:rsidR="00C77C91" w:rsidRPr="00C77C91" w:rsidRDefault="00C77C91" w:rsidP="00FA04FF">
      <w:pPr>
        <w:pStyle w:val="Testonotaapidipagina"/>
        <w:spacing w:line="360" w:lineRule="auto"/>
        <w:jc w:val="both"/>
        <w:rPr>
          <w:rFonts w:ascii="Times New Roman" w:hAnsi="Times New Roman" w:cs="Times New Roman"/>
        </w:rPr>
      </w:pPr>
      <w:r w:rsidRPr="00C77C91">
        <w:rPr>
          <w:rStyle w:val="Rimandonotaapidipagina"/>
          <w:rFonts w:ascii="Times New Roman" w:hAnsi="Times New Roman" w:cs="Times New Roman"/>
        </w:rPr>
        <w:footnoteRef/>
      </w:r>
      <w:r w:rsidRPr="00C77C91">
        <w:rPr>
          <w:rFonts w:ascii="Times New Roman" w:hAnsi="Times New Roman" w:cs="Times New Roman"/>
        </w:rPr>
        <w:t xml:space="preserve"> </w:t>
      </w:r>
      <w:r w:rsidRPr="00C77C91">
        <w:rPr>
          <w:rFonts w:ascii="Times New Roman" w:hAnsi="Times New Roman" w:cs="Times New Roman"/>
          <w:smallCaps/>
        </w:rPr>
        <w:t>A. Argiroffi</w:t>
      </w:r>
      <w:r w:rsidRPr="00C77C91">
        <w:rPr>
          <w:rFonts w:ascii="Times New Roman" w:hAnsi="Times New Roman" w:cs="Times New Roman"/>
        </w:rPr>
        <w:t xml:space="preserve">, </w:t>
      </w:r>
      <w:r w:rsidRPr="00C77C91">
        <w:rPr>
          <w:rFonts w:ascii="Times New Roman" w:hAnsi="Times New Roman" w:cs="Times New Roman"/>
          <w:i/>
        </w:rPr>
        <w:t>Hannah Arendt. La persona, l’effettività e la terzietà</w:t>
      </w:r>
      <w:r w:rsidRPr="00C77C91">
        <w:rPr>
          <w:rFonts w:ascii="Times New Roman" w:hAnsi="Times New Roman" w:cs="Times New Roman"/>
        </w:rPr>
        <w:t xml:space="preserve">, in </w:t>
      </w:r>
      <w:r w:rsidRPr="00C77C91">
        <w:rPr>
          <w:rFonts w:ascii="Times New Roman" w:hAnsi="Times New Roman" w:cs="Times New Roman"/>
          <w:smallCaps/>
        </w:rPr>
        <w:t>AA</w:t>
      </w:r>
      <w:r w:rsidRPr="00C77C91">
        <w:rPr>
          <w:rFonts w:ascii="Times New Roman" w:hAnsi="Times New Roman" w:cs="Times New Roman"/>
        </w:rPr>
        <w:t xml:space="preserve">., </w:t>
      </w:r>
      <w:r w:rsidRPr="00C77C91">
        <w:rPr>
          <w:rFonts w:ascii="Times New Roman" w:hAnsi="Times New Roman" w:cs="Times New Roman"/>
          <w:i/>
        </w:rPr>
        <w:t>Persona, imputabilità, ermeneutica</w:t>
      </w:r>
      <w:r w:rsidRPr="00C77C91">
        <w:rPr>
          <w:rFonts w:ascii="Times New Roman" w:hAnsi="Times New Roman" w:cs="Times New Roman"/>
        </w:rPr>
        <w:t>, Torino 2014, cit. p</w:t>
      </w:r>
      <w:r>
        <w:rPr>
          <w:rFonts w:ascii="Times New Roman" w:hAnsi="Times New Roman" w:cs="Times New Roman"/>
        </w:rPr>
        <w:t>p. 1-2.</w:t>
      </w:r>
      <w:r w:rsidRPr="00C77C91">
        <w:rPr>
          <w:rFonts w:ascii="Times New Roman" w:hAnsi="Times New Roman" w:cs="Times New Roman"/>
        </w:rPr>
        <w:t xml:space="preserve"> </w:t>
      </w:r>
    </w:p>
  </w:footnote>
  <w:footnote w:id="17">
    <w:p w:rsidR="00F14D6E" w:rsidRDefault="00F14D6E" w:rsidP="00FA04FF">
      <w:pPr>
        <w:pStyle w:val="Testonotaapidipagina"/>
        <w:spacing w:line="360" w:lineRule="auto"/>
        <w:jc w:val="both"/>
      </w:pPr>
      <w:r>
        <w:rPr>
          <w:rStyle w:val="Rimandonotaapidipagina"/>
        </w:rPr>
        <w:footnoteRef/>
      </w:r>
      <w:r>
        <w:t xml:space="preserve"> </w:t>
      </w:r>
      <w:r w:rsidRPr="00F14D6E">
        <w:rPr>
          <w:rFonts w:ascii="Times New Roman" w:hAnsi="Times New Roman" w:cs="Times New Roman"/>
        </w:rPr>
        <w:t>Ivi, cit. p. 2.</w:t>
      </w:r>
    </w:p>
  </w:footnote>
  <w:footnote w:id="18">
    <w:p w:rsidR="006A330D" w:rsidRDefault="006A330D" w:rsidP="00FA04FF">
      <w:pPr>
        <w:pStyle w:val="Testonotaapidipagina"/>
        <w:spacing w:line="360" w:lineRule="auto"/>
        <w:jc w:val="both"/>
      </w:pPr>
      <w:r>
        <w:rPr>
          <w:rStyle w:val="Rimandonotaapidipagina"/>
        </w:rPr>
        <w:footnoteRef/>
      </w:r>
      <w:r>
        <w:t xml:space="preserve"> </w:t>
      </w:r>
      <w:r w:rsidRPr="006A330D">
        <w:rPr>
          <w:rFonts w:ascii="Times New Roman" w:hAnsi="Times New Roman" w:cs="Times New Roman"/>
        </w:rPr>
        <w:t>Ibidem.</w:t>
      </w:r>
    </w:p>
  </w:footnote>
  <w:footnote w:id="19">
    <w:p w:rsidR="006A330D" w:rsidRDefault="006A330D" w:rsidP="00FA04FF">
      <w:pPr>
        <w:pStyle w:val="Testonotaapidipagina"/>
        <w:spacing w:line="360" w:lineRule="auto"/>
        <w:jc w:val="both"/>
      </w:pPr>
      <w:r>
        <w:rPr>
          <w:rStyle w:val="Rimandonotaapidipagina"/>
        </w:rPr>
        <w:footnoteRef/>
      </w:r>
      <w:r>
        <w:t xml:space="preserve"> </w:t>
      </w:r>
      <w:r w:rsidRPr="006A330D">
        <w:rPr>
          <w:rFonts w:ascii="Times New Roman" w:hAnsi="Times New Roman" w:cs="Times New Roman"/>
        </w:rPr>
        <w:t>Ivi, cit. p. 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F22DFE"/>
    <w:rsid w:val="000020EF"/>
    <w:rsid w:val="00011492"/>
    <w:rsid w:val="000148F2"/>
    <w:rsid w:val="00030915"/>
    <w:rsid w:val="00033602"/>
    <w:rsid w:val="0003406E"/>
    <w:rsid w:val="000434C9"/>
    <w:rsid w:val="00050962"/>
    <w:rsid w:val="0005633F"/>
    <w:rsid w:val="000604FE"/>
    <w:rsid w:val="000606B7"/>
    <w:rsid w:val="00067D83"/>
    <w:rsid w:val="00074F83"/>
    <w:rsid w:val="00077715"/>
    <w:rsid w:val="00081928"/>
    <w:rsid w:val="00091ADD"/>
    <w:rsid w:val="00093507"/>
    <w:rsid w:val="000936BA"/>
    <w:rsid w:val="00094697"/>
    <w:rsid w:val="00097CFB"/>
    <w:rsid w:val="000A5D0A"/>
    <w:rsid w:val="000B0B5A"/>
    <w:rsid w:val="000B1164"/>
    <w:rsid w:val="000C058B"/>
    <w:rsid w:val="000D5078"/>
    <w:rsid w:val="000D5B53"/>
    <w:rsid w:val="000F139F"/>
    <w:rsid w:val="000F2BF3"/>
    <w:rsid w:val="000F5B70"/>
    <w:rsid w:val="000F6D7B"/>
    <w:rsid w:val="0010272A"/>
    <w:rsid w:val="00103467"/>
    <w:rsid w:val="00107CD3"/>
    <w:rsid w:val="00112480"/>
    <w:rsid w:val="001128A1"/>
    <w:rsid w:val="00117050"/>
    <w:rsid w:val="00123450"/>
    <w:rsid w:val="00125E28"/>
    <w:rsid w:val="00143A6D"/>
    <w:rsid w:val="00153212"/>
    <w:rsid w:val="0015587F"/>
    <w:rsid w:val="00190708"/>
    <w:rsid w:val="001A70BC"/>
    <w:rsid w:val="001B2FFC"/>
    <w:rsid w:val="001C3C2A"/>
    <w:rsid w:val="001C7059"/>
    <w:rsid w:val="001F3350"/>
    <w:rsid w:val="001F5E72"/>
    <w:rsid w:val="001F66B8"/>
    <w:rsid w:val="00206789"/>
    <w:rsid w:val="00211B62"/>
    <w:rsid w:val="00230D00"/>
    <w:rsid w:val="00247332"/>
    <w:rsid w:val="00247EBE"/>
    <w:rsid w:val="002554A9"/>
    <w:rsid w:val="00260EF1"/>
    <w:rsid w:val="002663C6"/>
    <w:rsid w:val="00274FC2"/>
    <w:rsid w:val="00282411"/>
    <w:rsid w:val="0028355B"/>
    <w:rsid w:val="002843E8"/>
    <w:rsid w:val="00297F0F"/>
    <w:rsid w:val="002B3320"/>
    <w:rsid w:val="002C3295"/>
    <w:rsid w:val="002C39A3"/>
    <w:rsid w:val="002D629B"/>
    <w:rsid w:val="002F36B3"/>
    <w:rsid w:val="002F3B1B"/>
    <w:rsid w:val="0030410D"/>
    <w:rsid w:val="0031449C"/>
    <w:rsid w:val="00315010"/>
    <w:rsid w:val="003506D7"/>
    <w:rsid w:val="00356007"/>
    <w:rsid w:val="00362CF9"/>
    <w:rsid w:val="0037605B"/>
    <w:rsid w:val="00383354"/>
    <w:rsid w:val="00394E6E"/>
    <w:rsid w:val="003A4681"/>
    <w:rsid w:val="003B4767"/>
    <w:rsid w:val="003B591E"/>
    <w:rsid w:val="003C2887"/>
    <w:rsid w:val="003C296C"/>
    <w:rsid w:val="003C33B6"/>
    <w:rsid w:val="003E6872"/>
    <w:rsid w:val="003E78D8"/>
    <w:rsid w:val="00410D10"/>
    <w:rsid w:val="0041367E"/>
    <w:rsid w:val="00413F4A"/>
    <w:rsid w:val="00417F15"/>
    <w:rsid w:val="0042633C"/>
    <w:rsid w:val="00474E62"/>
    <w:rsid w:val="004807CE"/>
    <w:rsid w:val="00480B6E"/>
    <w:rsid w:val="004844D3"/>
    <w:rsid w:val="00487617"/>
    <w:rsid w:val="00491790"/>
    <w:rsid w:val="004969DA"/>
    <w:rsid w:val="00497B1D"/>
    <w:rsid w:val="004A62F2"/>
    <w:rsid w:val="004A6E40"/>
    <w:rsid w:val="004B2ECE"/>
    <w:rsid w:val="004C780B"/>
    <w:rsid w:val="004F00A9"/>
    <w:rsid w:val="00505DEF"/>
    <w:rsid w:val="0053183D"/>
    <w:rsid w:val="00532355"/>
    <w:rsid w:val="005427E6"/>
    <w:rsid w:val="0055172D"/>
    <w:rsid w:val="005518A5"/>
    <w:rsid w:val="00563DC9"/>
    <w:rsid w:val="00565F86"/>
    <w:rsid w:val="00574A50"/>
    <w:rsid w:val="00577D72"/>
    <w:rsid w:val="0059012B"/>
    <w:rsid w:val="0059510F"/>
    <w:rsid w:val="005953CE"/>
    <w:rsid w:val="005975A9"/>
    <w:rsid w:val="005A3A38"/>
    <w:rsid w:val="005E5F20"/>
    <w:rsid w:val="005F07A1"/>
    <w:rsid w:val="00617D11"/>
    <w:rsid w:val="00621B5B"/>
    <w:rsid w:val="00652FF0"/>
    <w:rsid w:val="00660465"/>
    <w:rsid w:val="00663A2D"/>
    <w:rsid w:val="00667089"/>
    <w:rsid w:val="00675DFA"/>
    <w:rsid w:val="00693C49"/>
    <w:rsid w:val="006A330D"/>
    <w:rsid w:val="006B1E71"/>
    <w:rsid w:val="006B4674"/>
    <w:rsid w:val="006B5F62"/>
    <w:rsid w:val="006C0FD5"/>
    <w:rsid w:val="006D1A26"/>
    <w:rsid w:val="006D63FD"/>
    <w:rsid w:val="006F3A58"/>
    <w:rsid w:val="006F4BB0"/>
    <w:rsid w:val="007017FD"/>
    <w:rsid w:val="00705B44"/>
    <w:rsid w:val="00717FD3"/>
    <w:rsid w:val="0072194E"/>
    <w:rsid w:val="00725337"/>
    <w:rsid w:val="00730CFB"/>
    <w:rsid w:val="00740B77"/>
    <w:rsid w:val="00740EE7"/>
    <w:rsid w:val="00754A12"/>
    <w:rsid w:val="007600BF"/>
    <w:rsid w:val="00763AA3"/>
    <w:rsid w:val="0077481A"/>
    <w:rsid w:val="00775D96"/>
    <w:rsid w:val="00787496"/>
    <w:rsid w:val="00792656"/>
    <w:rsid w:val="00793216"/>
    <w:rsid w:val="00793EF4"/>
    <w:rsid w:val="007F2079"/>
    <w:rsid w:val="007F3CA8"/>
    <w:rsid w:val="007F6A84"/>
    <w:rsid w:val="00812F3B"/>
    <w:rsid w:val="00817326"/>
    <w:rsid w:val="00822322"/>
    <w:rsid w:val="00854A1F"/>
    <w:rsid w:val="008604A4"/>
    <w:rsid w:val="00863351"/>
    <w:rsid w:val="00864212"/>
    <w:rsid w:val="00873FD0"/>
    <w:rsid w:val="008751C0"/>
    <w:rsid w:val="008865C7"/>
    <w:rsid w:val="00887A3D"/>
    <w:rsid w:val="008916AD"/>
    <w:rsid w:val="008A38C7"/>
    <w:rsid w:val="008B5096"/>
    <w:rsid w:val="008D1A5C"/>
    <w:rsid w:val="008E058F"/>
    <w:rsid w:val="008E13EE"/>
    <w:rsid w:val="008E71CD"/>
    <w:rsid w:val="008F2919"/>
    <w:rsid w:val="00902B6A"/>
    <w:rsid w:val="00906AAD"/>
    <w:rsid w:val="009103A3"/>
    <w:rsid w:val="00911BA9"/>
    <w:rsid w:val="00915116"/>
    <w:rsid w:val="009243F6"/>
    <w:rsid w:val="0093057D"/>
    <w:rsid w:val="00931913"/>
    <w:rsid w:val="00943BE8"/>
    <w:rsid w:val="00947801"/>
    <w:rsid w:val="00953631"/>
    <w:rsid w:val="00956E0F"/>
    <w:rsid w:val="00975724"/>
    <w:rsid w:val="00982D44"/>
    <w:rsid w:val="00994384"/>
    <w:rsid w:val="00994FA8"/>
    <w:rsid w:val="00997A19"/>
    <w:rsid w:val="009A2CB3"/>
    <w:rsid w:val="009B0F89"/>
    <w:rsid w:val="009C6ADA"/>
    <w:rsid w:val="009E75E8"/>
    <w:rsid w:val="009F5CF1"/>
    <w:rsid w:val="00A00B37"/>
    <w:rsid w:val="00A01ED8"/>
    <w:rsid w:val="00A10F31"/>
    <w:rsid w:val="00A1562F"/>
    <w:rsid w:val="00A16FAC"/>
    <w:rsid w:val="00A45B5F"/>
    <w:rsid w:val="00A623EA"/>
    <w:rsid w:val="00A652DC"/>
    <w:rsid w:val="00A745CD"/>
    <w:rsid w:val="00A7698F"/>
    <w:rsid w:val="00A7769B"/>
    <w:rsid w:val="00A843C7"/>
    <w:rsid w:val="00A87391"/>
    <w:rsid w:val="00A932BC"/>
    <w:rsid w:val="00A94ACE"/>
    <w:rsid w:val="00A953A4"/>
    <w:rsid w:val="00AB4436"/>
    <w:rsid w:val="00AB6796"/>
    <w:rsid w:val="00AC6EA9"/>
    <w:rsid w:val="00AC7E88"/>
    <w:rsid w:val="00AD4B49"/>
    <w:rsid w:val="00AD561D"/>
    <w:rsid w:val="00AF789E"/>
    <w:rsid w:val="00B05F5B"/>
    <w:rsid w:val="00B07191"/>
    <w:rsid w:val="00B21CAA"/>
    <w:rsid w:val="00B242A4"/>
    <w:rsid w:val="00B24A00"/>
    <w:rsid w:val="00B47A84"/>
    <w:rsid w:val="00B50220"/>
    <w:rsid w:val="00B51905"/>
    <w:rsid w:val="00B60880"/>
    <w:rsid w:val="00B67717"/>
    <w:rsid w:val="00B83056"/>
    <w:rsid w:val="00B8490E"/>
    <w:rsid w:val="00BB079F"/>
    <w:rsid w:val="00BC0805"/>
    <w:rsid w:val="00BD0AF2"/>
    <w:rsid w:val="00BD1139"/>
    <w:rsid w:val="00BD131C"/>
    <w:rsid w:val="00BE3435"/>
    <w:rsid w:val="00BF0E0F"/>
    <w:rsid w:val="00C118F2"/>
    <w:rsid w:val="00C141D8"/>
    <w:rsid w:val="00C15620"/>
    <w:rsid w:val="00C21EDC"/>
    <w:rsid w:val="00C25BC6"/>
    <w:rsid w:val="00C26DD5"/>
    <w:rsid w:val="00C27364"/>
    <w:rsid w:val="00C34372"/>
    <w:rsid w:val="00C54BF0"/>
    <w:rsid w:val="00C632D8"/>
    <w:rsid w:val="00C67157"/>
    <w:rsid w:val="00C77C91"/>
    <w:rsid w:val="00C83F3B"/>
    <w:rsid w:val="00C8715F"/>
    <w:rsid w:val="00C961C1"/>
    <w:rsid w:val="00CD11BB"/>
    <w:rsid w:val="00CD26F0"/>
    <w:rsid w:val="00CD503B"/>
    <w:rsid w:val="00CD5127"/>
    <w:rsid w:val="00CF02A7"/>
    <w:rsid w:val="00D04F85"/>
    <w:rsid w:val="00D12DD7"/>
    <w:rsid w:val="00D169F5"/>
    <w:rsid w:val="00D2069C"/>
    <w:rsid w:val="00D22681"/>
    <w:rsid w:val="00D25E69"/>
    <w:rsid w:val="00D34D94"/>
    <w:rsid w:val="00D35EA5"/>
    <w:rsid w:val="00D415C6"/>
    <w:rsid w:val="00D4351F"/>
    <w:rsid w:val="00D610DB"/>
    <w:rsid w:val="00D96427"/>
    <w:rsid w:val="00DA4D86"/>
    <w:rsid w:val="00DB3484"/>
    <w:rsid w:val="00DB4C0E"/>
    <w:rsid w:val="00DC0AD7"/>
    <w:rsid w:val="00DE30C9"/>
    <w:rsid w:val="00DE6B58"/>
    <w:rsid w:val="00E0330E"/>
    <w:rsid w:val="00E140CB"/>
    <w:rsid w:val="00E20F9B"/>
    <w:rsid w:val="00E24341"/>
    <w:rsid w:val="00E679AE"/>
    <w:rsid w:val="00E76618"/>
    <w:rsid w:val="00E76C2F"/>
    <w:rsid w:val="00E7747B"/>
    <w:rsid w:val="00E84490"/>
    <w:rsid w:val="00E92241"/>
    <w:rsid w:val="00E9408E"/>
    <w:rsid w:val="00EC2DFC"/>
    <w:rsid w:val="00EC6E9E"/>
    <w:rsid w:val="00ED4F87"/>
    <w:rsid w:val="00ED77A1"/>
    <w:rsid w:val="00EE6D73"/>
    <w:rsid w:val="00EF3491"/>
    <w:rsid w:val="00F01FE4"/>
    <w:rsid w:val="00F14D6E"/>
    <w:rsid w:val="00F15E67"/>
    <w:rsid w:val="00F22DFE"/>
    <w:rsid w:val="00F424E5"/>
    <w:rsid w:val="00F5736B"/>
    <w:rsid w:val="00F713E6"/>
    <w:rsid w:val="00F7758D"/>
    <w:rsid w:val="00F90705"/>
    <w:rsid w:val="00FA04FF"/>
    <w:rsid w:val="00FA15B8"/>
    <w:rsid w:val="00FB0041"/>
    <w:rsid w:val="00FB113F"/>
    <w:rsid w:val="00FB25A3"/>
    <w:rsid w:val="00FB5370"/>
    <w:rsid w:val="00FE7E01"/>
    <w:rsid w:val="00FF08B8"/>
    <w:rsid w:val="00FF17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23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97A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7A19"/>
    <w:rPr>
      <w:sz w:val="20"/>
      <w:szCs w:val="20"/>
    </w:rPr>
  </w:style>
  <w:style w:type="character" w:styleId="Rimandonotaapidipagina">
    <w:name w:val="footnote reference"/>
    <w:basedOn w:val="Carpredefinitoparagrafo"/>
    <w:uiPriority w:val="99"/>
    <w:semiHidden/>
    <w:unhideWhenUsed/>
    <w:rsid w:val="00997A19"/>
    <w:rPr>
      <w:vertAlign w:val="superscript"/>
    </w:rPr>
  </w:style>
</w:styles>
</file>

<file path=word/webSettings.xml><?xml version="1.0" encoding="utf-8"?>
<w:webSettings xmlns:r="http://schemas.openxmlformats.org/officeDocument/2006/relationships" xmlns:w="http://schemas.openxmlformats.org/wordprocessingml/2006/main">
  <w:divs>
    <w:div w:id="19599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548C0-48F3-413D-879C-AE2D6338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16</Pages>
  <Words>5476</Words>
  <Characters>31218</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cp:lastModifiedBy>
  <cp:revision>90</cp:revision>
  <dcterms:created xsi:type="dcterms:W3CDTF">2014-07-11T13:16:00Z</dcterms:created>
  <dcterms:modified xsi:type="dcterms:W3CDTF">2015-09-16T10:14:00Z</dcterms:modified>
</cp:coreProperties>
</file>